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437"/>
        <w:gridCol w:w="2160"/>
        <w:gridCol w:w="3510"/>
      </w:tblGrid>
      <w:tr w:rsidR="00C72022" w:rsidRPr="00D01BCB" w14:paraId="549D93B0" w14:textId="77777777" w:rsidTr="00BB3757">
        <w:tc>
          <w:tcPr>
            <w:tcW w:w="1985" w:type="dxa"/>
            <w:shd w:val="pct25" w:color="auto" w:fill="FFFFFF"/>
          </w:tcPr>
          <w:p w14:paraId="6CDBA9D6" w14:textId="77777777" w:rsidR="00C72022" w:rsidRPr="00D01BCB" w:rsidRDefault="00C72022" w:rsidP="00BB3757">
            <w:pPr>
              <w:spacing w:before="60" w:after="60"/>
              <w:rPr>
                <w:b/>
                <w:szCs w:val="24"/>
              </w:rPr>
            </w:pPr>
            <w:r w:rsidRPr="00D01BCB">
              <w:rPr>
                <w:b/>
                <w:szCs w:val="24"/>
              </w:rPr>
              <w:t>Item Title</w:t>
            </w:r>
          </w:p>
        </w:tc>
        <w:tc>
          <w:tcPr>
            <w:tcW w:w="6437" w:type="dxa"/>
          </w:tcPr>
          <w:p w14:paraId="420F5574" w14:textId="0C19DBE1" w:rsidR="00C72022" w:rsidRPr="00D01BCB" w:rsidRDefault="006C698F" w:rsidP="00BB3757">
            <w:pPr>
              <w:pStyle w:val="BodyText"/>
              <w:spacing w:before="60" w:after="60"/>
              <w:jc w:val="left"/>
              <w:rPr>
                <w:rFonts w:ascii="Arial" w:hAnsi="Arial"/>
                <w:szCs w:val="24"/>
              </w:rPr>
            </w:pPr>
            <w:r w:rsidRPr="00D01BCB">
              <w:rPr>
                <w:rFonts w:ascii="Arial" w:hAnsi="Arial"/>
                <w:szCs w:val="24"/>
              </w:rPr>
              <w:t xml:space="preserve">Consolidated </w:t>
            </w:r>
            <w:proofErr w:type="spellStart"/>
            <w:r w:rsidRPr="00D01BCB">
              <w:rPr>
                <w:rFonts w:ascii="Arial" w:hAnsi="Arial"/>
                <w:szCs w:val="24"/>
              </w:rPr>
              <w:t>iTC</w:t>
            </w:r>
            <w:proofErr w:type="spellEnd"/>
            <w:r w:rsidRPr="00D01BCB">
              <w:rPr>
                <w:rFonts w:ascii="Arial" w:hAnsi="Arial"/>
                <w:szCs w:val="24"/>
              </w:rPr>
              <w:t xml:space="preserve"> Feedback – DNcPPv2 SD</w:t>
            </w:r>
          </w:p>
        </w:tc>
        <w:tc>
          <w:tcPr>
            <w:tcW w:w="2160" w:type="dxa"/>
            <w:shd w:val="pct25" w:color="auto" w:fill="FFFFFF"/>
          </w:tcPr>
          <w:p w14:paraId="614E0D65" w14:textId="77777777" w:rsidR="00C72022" w:rsidRPr="00D01BCB" w:rsidRDefault="00C72022" w:rsidP="00BB3757">
            <w:pPr>
              <w:spacing w:before="60" w:after="60"/>
              <w:rPr>
                <w:b/>
                <w:szCs w:val="24"/>
              </w:rPr>
            </w:pPr>
            <w:r w:rsidRPr="00D01BCB">
              <w:rPr>
                <w:b/>
                <w:szCs w:val="24"/>
              </w:rPr>
              <w:t>Reviewer</w:t>
            </w:r>
          </w:p>
        </w:tc>
        <w:tc>
          <w:tcPr>
            <w:tcW w:w="3510" w:type="dxa"/>
          </w:tcPr>
          <w:p w14:paraId="0A64B5C2" w14:textId="57151051" w:rsidR="00C72022" w:rsidRPr="00D01BCB" w:rsidRDefault="006C698F" w:rsidP="00BB3757">
            <w:pPr>
              <w:pStyle w:val="BodyText"/>
              <w:spacing w:before="60" w:after="60"/>
              <w:rPr>
                <w:rFonts w:ascii="Arial" w:hAnsi="Arial"/>
                <w:i/>
                <w:szCs w:val="24"/>
              </w:rPr>
            </w:pPr>
            <w:proofErr w:type="spellStart"/>
            <w:r w:rsidRPr="00D01BCB">
              <w:rPr>
                <w:rFonts w:ascii="Arial" w:hAnsi="Arial"/>
                <w:szCs w:val="24"/>
              </w:rPr>
              <w:t>iTC</w:t>
            </w:r>
            <w:proofErr w:type="spellEnd"/>
            <w:r w:rsidRPr="00D01BCB">
              <w:rPr>
                <w:rFonts w:ascii="Arial" w:hAnsi="Arial"/>
                <w:szCs w:val="24"/>
              </w:rPr>
              <w:t xml:space="preserve"> Editorial Team</w:t>
            </w:r>
          </w:p>
        </w:tc>
      </w:tr>
      <w:tr w:rsidR="00C72022" w:rsidRPr="00D01BCB" w14:paraId="240D82FE" w14:textId="77777777" w:rsidTr="00BB3757">
        <w:tc>
          <w:tcPr>
            <w:tcW w:w="1985" w:type="dxa"/>
            <w:shd w:val="pct25" w:color="auto" w:fill="FFFFFF"/>
          </w:tcPr>
          <w:p w14:paraId="3C37BA54" w14:textId="77777777" w:rsidR="00C72022" w:rsidRPr="00D01BCB" w:rsidRDefault="00C72022" w:rsidP="00BB3757">
            <w:pPr>
              <w:spacing w:before="60" w:after="60"/>
              <w:rPr>
                <w:b/>
                <w:szCs w:val="24"/>
              </w:rPr>
            </w:pPr>
            <w:r w:rsidRPr="00D01BCB">
              <w:rPr>
                <w:b/>
                <w:szCs w:val="24"/>
              </w:rPr>
              <w:t>Item Identifier</w:t>
            </w:r>
          </w:p>
        </w:tc>
        <w:tc>
          <w:tcPr>
            <w:tcW w:w="6437" w:type="dxa"/>
          </w:tcPr>
          <w:p w14:paraId="40F3F7DD" w14:textId="0956827E" w:rsidR="00C72022" w:rsidRPr="00D01BCB" w:rsidRDefault="006C698F" w:rsidP="00BB3757">
            <w:pPr>
              <w:pStyle w:val="BodyText"/>
              <w:spacing w:before="60" w:after="60"/>
              <w:rPr>
                <w:rFonts w:ascii="Arial" w:hAnsi="Arial"/>
                <w:i/>
                <w:szCs w:val="24"/>
              </w:rPr>
            </w:pPr>
            <w:r w:rsidRPr="00D01BCB">
              <w:rPr>
                <w:rFonts w:ascii="Arial" w:hAnsi="Arial"/>
                <w:i/>
                <w:szCs w:val="24"/>
              </w:rPr>
              <w:t>NDcPPv2 Supporting Document</w:t>
            </w:r>
          </w:p>
        </w:tc>
        <w:tc>
          <w:tcPr>
            <w:tcW w:w="2160" w:type="dxa"/>
            <w:shd w:val="pct25" w:color="auto" w:fill="FFFFFF"/>
          </w:tcPr>
          <w:p w14:paraId="6A78C0D5" w14:textId="77777777" w:rsidR="00C72022" w:rsidRPr="00D01BCB" w:rsidRDefault="00C72022" w:rsidP="00BB3757">
            <w:pPr>
              <w:spacing w:before="60" w:after="60"/>
              <w:rPr>
                <w:b/>
                <w:szCs w:val="24"/>
              </w:rPr>
            </w:pPr>
            <w:r w:rsidRPr="00D01BCB">
              <w:rPr>
                <w:b/>
                <w:szCs w:val="24"/>
              </w:rPr>
              <w:t>Review Date</w:t>
            </w:r>
          </w:p>
        </w:tc>
        <w:tc>
          <w:tcPr>
            <w:tcW w:w="3510" w:type="dxa"/>
          </w:tcPr>
          <w:p w14:paraId="358AACA2" w14:textId="56D8E474" w:rsidR="00C72022" w:rsidRPr="00D01BCB" w:rsidRDefault="006C698F" w:rsidP="00BB3757">
            <w:pPr>
              <w:pStyle w:val="BodyText"/>
              <w:spacing w:before="60" w:after="60"/>
              <w:rPr>
                <w:szCs w:val="24"/>
              </w:rPr>
            </w:pPr>
            <w:r w:rsidRPr="00D01BCB">
              <w:rPr>
                <w:szCs w:val="24"/>
              </w:rPr>
              <w:t>24 March 2016</w:t>
            </w:r>
          </w:p>
        </w:tc>
      </w:tr>
      <w:tr w:rsidR="00C72022" w:rsidRPr="00D01BCB" w14:paraId="2D525BF6" w14:textId="77777777" w:rsidTr="00BB3757">
        <w:tc>
          <w:tcPr>
            <w:tcW w:w="1985" w:type="dxa"/>
            <w:shd w:val="pct25" w:color="auto" w:fill="FFFFFF"/>
          </w:tcPr>
          <w:p w14:paraId="35671055" w14:textId="77777777" w:rsidR="00C72022" w:rsidRPr="00D01BCB" w:rsidRDefault="00C72022" w:rsidP="00BB3757">
            <w:pPr>
              <w:spacing w:before="60" w:after="60"/>
              <w:rPr>
                <w:b/>
                <w:szCs w:val="24"/>
              </w:rPr>
            </w:pPr>
            <w:r w:rsidRPr="00D01BCB">
              <w:rPr>
                <w:b/>
                <w:szCs w:val="24"/>
              </w:rPr>
              <w:t>Version; Date:</w:t>
            </w:r>
          </w:p>
        </w:tc>
        <w:tc>
          <w:tcPr>
            <w:tcW w:w="6437" w:type="dxa"/>
          </w:tcPr>
          <w:p w14:paraId="4DEA6059" w14:textId="77777777" w:rsidR="00C72022" w:rsidRPr="00D01BCB" w:rsidRDefault="004F4F42" w:rsidP="00BB3757">
            <w:pPr>
              <w:pStyle w:val="BodyText"/>
              <w:spacing w:before="60" w:after="60"/>
              <w:rPr>
                <w:rFonts w:ascii="Arial" w:hAnsi="Arial"/>
                <w:i/>
                <w:szCs w:val="24"/>
              </w:rPr>
            </w:pPr>
            <w:r w:rsidRPr="00D01BCB">
              <w:rPr>
                <w:rFonts w:ascii="Arial" w:hAnsi="Arial"/>
                <w:i/>
                <w:szCs w:val="24"/>
              </w:rPr>
              <w:t>1.0-3</w:t>
            </w:r>
            <w:r w:rsidR="00C72022" w:rsidRPr="00D01BCB">
              <w:rPr>
                <w:rFonts w:ascii="Arial" w:hAnsi="Arial"/>
                <w:i/>
                <w:szCs w:val="24"/>
              </w:rPr>
              <w:t xml:space="preserve">; </w:t>
            </w:r>
            <w:r w:rsidRPr="00D01BCB">
              <w:rPr>
                <w:rFonts w:ascii="Arial" w:hAnsi="Arial"/>
                <w:i/>
                <w:szCs w:val="24"/>
              </w:rPr>
              <w:t>03-16</w:t>
            </w:r>
          </w:p>
        </w:tc>
        <w:tc>
          <w:tcPr>
            <w:tcW w:w="2160" w:type="dxa"/>
            <w:shd w:val="pct25" w:color="auto" w:fill="FFFFFF"/>
          </w:tcPr>
          <w:p w14:paraId="337F1D82" w14:textId="77777777" w:rsidR="00C72022" w:rsidRPr="00D01BCB" w:rsidRDefault="00C72022" w:rsidP="00BB3757">
            <w:pPr>
              <w:spacing w:before="60" w:after="60"/>
              <w:rPr>
                <w:b/>
                <w:szCs w:val="24"/>
              </w:rPr>
            </w:pPr>
          </w:p>
        </w:tc>
        <w:tc>
          <w:tcPr>
            <w:tcW w:w="3510" w:type="dxa"/>
          </w:tcPr>
          <w:p w14:paraId="2E9BE2A3" w14:textId="77777777" w:rsidR="00C72022" w:rsidRPr="00D01BCB" w:rsidRDefault="00C72022" w:rsidP="00BB3757">
            <w:pPr>
              <w:pStyle w:val="BodyText"/>
              <w:spacing w:before="60" w:after="60"/>
              <w:rPr>
                <w:rFonts w:ascii="Arial" w:hAnsi="Arial"/>
                <w:szCs w:val="24"/>
              </w:rPr>
            </w:pPr>
          </w:p>
        </w:tc>
      </w:tr>
    </w:tbl>
    <w:p w14:paraId="4B9EB08D" w14:textId="77777777" w:rsidR="00BC3DB1" w:rsidRPr="00D01BCB" w:rsidRDefault="00BC3DB1"/>
    <w:p w14:paraId="21E7F64E" w14:textId="77777777" w:rsidR="00C72022" w:rsidRPr="00D01BCB" w:rsidRDefault="00C72022" w:rsidP="00C72022">
      <w:pPr>
        <w:spacing w:after="120"/>
        <w:ind w:left="2126" w:hanging="2126"/>
        <w:rPr>
          <w:b/>
          <w:sz w:val="22"/>
        </w:rPr>
      </w:pPr>
      <w:proofErr w:type="gramStart"/>
      <w:r w:rsidRPr="00D01BCB">
        <w:rPr>
          <w:b/>
          <w:sz w:val="22"/>
        </w:rPr>
        <w:t>Notes :</w:t>
      </w:r>
      <w:proofErr w:type="gramEnd"/>
      <w:r w:rsidRPr="00D01BCB">
        <w:rPr>
          <w:b/>
          <w:sz w:val="22"/>
        </w:rPr>
        <w:t>-</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67"/>
        <w:gridCol w:w="12332"/>
      </w:tblGrid>
      <w:tr w:rsidR="00C72022" w:rsidRPr="00D01BCB" w14:paraId="6A7CD842" w14:textId="77777777" w:rsidTr="00BB3757">
        <w:tc>
          <w:tcPr>
            <w:tcW w:w="1135" w:type="dxa"/>
            <w:vMerge w:val="restart"/>
          </w:tcPr>
          <w:p w14:paraId="5AE0C316" w14:textId="77777777" w:rsidR="00C72022" w:rsidRPr="00D01BCB" w:rsidRDefault="00C72022" w:rsidP="00BB3757">
            <w:pPr>
              <w:spacing w:before="120" w:after="120"/>
              <w:rPr>
                <w:sz w:val="20"/>
              </w:rPr>
            </w:pPr>
            <w:r w:rsidRPr="00D01BCB">
              <w:rPr>
                <w:sz w:val="20"/>
              </w:rPr>
              <w:t>Severity</w:t>
            </w:r>
          </w:p>
        </w:tc>
        <w:tc>
          <w:tcPr>
            <w:tcW w:w="567" w:type="dxa"/>
          </w:tcPr>
          <w:p w14:paraId="7BA8F808" w14:textId="77777777" w:rsidR="00C72022" w:rsidRPr="00D01BCB" w:rsidRDefault="00C72022" w:rsidP="00BB3757">
            <w:pPr>
              <w:pStyle w:val="abnormal"/>
              <w:rPr>
                <w:rFonts w:ascii="Times New Roman" w:hAnsi="Times New Roman"/>
              </w:rPr>
            </w:pPr>
            <w:r w:rsidRPr="00D01BCB">
              <w:rPr>
                <w:rFonts w:ascii="Times New Roman" w:hAnsi="Times New Roman"/>
              </w:rPr>
              <w:t>1</w:t>
            </w:r>
          </w:p>
        </w:tc>
        <w:tc>
          <w:tcPr>
            <w:tcW w:w="12332" w:type="dxa"/>
          </w:tcPr>
          <w:p w14:paraId="1C405155" w14:textId="77777777" w:rsidR="00C72022" w:rsidRPr="00D01BCB" w:rsidRDefault="00C72022" w:rsidP="00C72022">
            <w:pPr>
              <w:pStyle w:val="abnormal"/>
              <w:rPr>
                <w:rFonts w:ascii="Times New Roman" w:hAnsi="Times New Roman"/>
              </w:rPr>
            </w:pPr>
            <w:r w:rsidRPr="00D01BCB">
              <w:rPr>
                <w:rFonts w:ascii="Times New Roman" w:hAnsi="Times New Roman"/>
                <w:b/>
              </w:rPr>
              <w:t>Significant</w:t>
            </w:r>
            <w:r w:rsidRPr="00D01BCB">
              <w:rPr>
                <w:rFonts w:ascii="Times New Roman" w:hAnsi="Times New Roman"/>
              </w:rPr>
              <w:t xml:space="preserve"> - Impact the correct or efficient operation of the item. Needs discussion during a review meeting.</w:t>
            </w:r>
          </w:p>
        </w:tc>
      </w:tr>
      <w:tr w:rsidR="00C72022" w:rsidRPr="00D01BCB" w14:paraId="6B7B6DE6" w14:textId="77777777" w:rsidTr="00BB3757">
        <w:tc>
          <w:tcPr>
            <w:tcW w:w="1135" w:type="dxa"/>
            <w:vMerge/>
          </w:tcPr>
          <w:p w14:paraId="52814686" w14:textId="77777777" w:rsidR="00C72022" w:rsidRPr="00D01BCB" w:rsidRDefault="00C72022" w:rsidP="00BB3757">
            <w:pPr>
              <w:spacing w:before="120" w:after="120"/>
              <w:rPr>
                <w:sz w:val="20"/>
              </w:rPr>
            </w:pPr>
          </w:p>
        </w:tc>
        <w:tc>
          <w:tcPr>
            <w:tcW w:w="567" w:type="dxa"/>
          </w:tcPr>
          <w:p w14:paraId="447B67C2" w14:textId="77777777" w:rsidR="00C72022" w:rsidRPr="00D01BCB" w:rsidRDefault="00C72022" w:rsidP="00BB3757">
            <w:pPr>
              <w:pStyle w:val="abnormal"/>
              <w:rPr>
                <w:rFonts w:ascii="Times New Roman" w:hAnsi="Times New Roman"/>
              </w:rPr>
            </w:pPr>
            <w:r w:rsidRPr="00D01BCB">
              <w:rPr>
                <w:rFonts w:ascii="Times New Roman" w:hAnsi="Times New Roman"/>
              </w:rPr>
              <w:t>2</w:t>
            </w:r>
          </w:p>
        </w:tc>
        <w:tc>
          <w:tcPr>
            <w:tcW w:w="12332" w:type="dxa"/>
          </w:tcPr>
          <w:p w14:paraId="4D485897" w14:textId="77777777" w:rsidR="00C72022" w:rsidRPr="00D01BCB" w:rsidRDefault="00C72022" w:rsidP="00C72022">
            <w:pPr>
              <w:pStyle w:val="abnormal"/>
              <w:rPr>
                <w:rFonts w:ascii="Times New Roman" w:hAnsi="Times New Roman"/>
              </w:rPr>
            </w:pPr>
            <w:r w:rsidRPr="00D01BCB">
              <w:rPr>
                <w:rFonts w:ascii="Times New Roman" w:hAnsi="Times New Roman"/>
                <w:b/>
              </w:rPr>
              <w:t>Moderate</w:t>
            </w:r>
            <w:r w:rsidRPr="00D01BCB">
              <w:rPr>
                <w:rFonts w:ascii="Times New Roman" w:hAnsi="Times New Roman"/>
              </w:rPr>
              <w:t xml:space="preserve"> - Normally clarifications or proposed improvements to the item which are unlikely to impact other areas. Probably doesn’t need discussing at a review meeting.</w:t>
            </w:r>
          </w:p>
        </w:tc>
      </w:tr>
      <w:tr w:rsidR="00C72022" w:rsidRPr="00D01BCB" w14:paraId="1EDC6C0F" w14:textId="77777777" w:rsidTr="00BB3757">
        <w:tc>
          <w:tcPr>
            <w:tcW w:w="1135" w:type="dxa"/>
            <w:vMerge/>
          </w:tcPr>
          <w:p w14:paraId="7933F09C" w14:textId="77777777" w:rsidR="00C72022" w:rsidRPr="00D01BCB" w:rsidRDefault="00C72022" w:rsidP="00BB3757">
            <w:pPr>
              <w:spacing w:before="120" w:after="120"/>
              <w:rPr>
                <w:sz w:val="20"/>
              </w:rPr>
            </w:pPr>
          </w:p>
        </w:tc>
        <w:tc>
          <w:tcPr>
            <w:tcW w:w="567" w:type="dxa"/>
          </w:tcPr>
          <w:p w14:paraId="58A28BC7" w14:textId="77777777" w:rsidR="00C72022" w:rsidRPr="00D01BCB" w:rsidRDefault="00C72022" w:rsidP="00BB3757">
            <w:pPr>
              <w:pStyle w:val="abnormal"/>
              <w:rPr>
                <w:rFonts w:ascii="Times New Roman" w:hAnsi="Times New Roman"/>
              </w:rPr>
            </w:pPr>
            <w:r w:rsidRPr="00D01BCB">
              <w:rPr>
                <w:rFonts w:ascii="Times New Roman" w:hAnsi="Times New Roman"/>
              </w:rPr>
              <w:t>3</w:t>
            </w:r>
          </w:p>
        </w:tc>
        <w:tc>
          <w:tcPr>
            <w:tcW w:w="12332" w:type="dxa"/>
          </w:tcPr>
          <w:p w14:paraId="6ED93BEA" w14:textId="77777777" w:rsidR="00C72022" w:rsidRPr="00D01BCB" w:rsidRDefault="00C72022" w:rsidP="00C72022">
            <w:pPr>
              <w:pStyle w:val="abnormal"/>
              <w:rPr>
                <w:rFonts w:ascii="Times New Roman" w:hAnsi="Times New Roman"/>
              </w:rPr>
            </w:pPr>
            <w:proofErr w:type="gramStart"/>
            <w:r w:rsidRPr="00D01BCB">
              <w:rPr>
                <w:rFonts w:ascii="Times New Roman" w:hAnsi="Times New Roman"/>
                <w:b/>
              </w:rPr>
              <w:t>Minor</w:t>
            </w:r>
            <w:r w:rsidRPr="00D01BCB">
              <w:rPr>
                <w:rFonts w:ascii="Times New Roman" w:hAnsi="Times New Roman"/>
              </w:rPr>
              <w:t xml:space="preserve">  -</w:t>
            </w:r>
            <w:proofErr w:type="gramEnd"/>
            <w:r w:rsidRPr="00D01BCB">
              <w:rPr>
                <w:rFonts w:ascii="Times New Roman" w:hAnsi="Times New Roman"/>
              </w:rPr>
              <w:t xml:space="preserve"> Does not affect the correct operation or interpretation of the item. These are usually syntax and format errors which have no effect on the meaning or interpretation of the item.</w:t>
            </w:r>
          </w:p>
        </w:tc>
      </w:tr>
    </w:tbl>
    <w:p w14:paraId="092A2C3B" w14:textId="77777777" w:rsidR="00C72022" w:rsidRPr="00D01BCB" w:rsidRDefault="00C72022" w:rsidP="00C72022"/>
    <w:p w14:paraId="31EF906D" w14:textId="77777777" w:rsidR="00BB0C6E" w:rsidRPr="00D01BCB" w:rsidRDefault="00BB0C6E" w:rsidP="005656D1">
      <w:pPr>
        <w:rPr>
          <w:b/>
          <w:bCs/>
        </w:rPr>
      </w:pPr>
      <w:r w:rsidRPr="00D01BCB">
        <w:rPr>
          <w:b/>
          <w:bCs/>
        </w:rPr>
        <w:t>This is a public commenting process: the text of comments and responses may be distributed, or made available in other ways</w:t>
      </w:r>
      <w:r w:rsidR="005656D1" w:rsidRPr="00D01BCB">
        <w:rPr>
          <w:b/>
          <w:bCs/>
        </w:rPr>
        <w:t xml:space="preserve"> during the process</w:t>
      </w:r>
      <w:r w:rsidRPr="00D01BCB">
        <w:rPr>
          <w:b/>
          <w:bCs/>
        </w:rPr>
        <w:t xml:space="preserve">, without restriction. If you wish to submit private comments then please contact the </w:t>
      </w:r>
      <w:proofErr w:type="spellStart"/>
      <w:r w:rsidRPr="00D01BCB">
        <w:rPr>
          <w:b/>
          <w:bCs/>
        </w:rPr>
        <w:t>iTC</w:t>
      </w:r>
      <w:proofErr w:type="spellEnd"/>
      <w:r w:rsidRPr="00D01BCB">
        <w:rPr>
          <w:b/>
          <w:bCs/>
        </w:rPr>
        <w:t xml:space="preserve"> Chair or Technical Editors directly.</w:t>
      </w:r>
    </w:p>
    <w:tbl>
      <w:tblPr>
        <w:tblpPr w:leftFromText="180" w:rightFromText="180" w:horzAnchor="page" w:tblpX="1462" w:tblpY="-1440"/>
        <w:tblW w:w="14092" w:type="dxa"/>
        <w:tblLayout w:type="fixed"/>
        <w:tblCellMar>
          <w:left w:w="120" w:type="dxa"/>
          <w:right w:w="120" w:type="dxa"/>
        </w:tblCellMar>
        <w:tblLook w:val="0000" w:firstRow="0" w:lastRow="0" w:firstColumn="0" w:lastColumn="0" w:noHBand="0" w:noVBand="0"/>
      </w:tblPr>
      <w:tblGrid>
        <w:gridCol w:w="1113"/>
        <w:gridCol w:w="992"/>
        <w:gridCol w:w="4394"/>
        <w:gridCol w:w="3424"/>
        <w:gridCol w:w="1134"/>
        <w:gridCol w:w="3035"/>
      </w:tblGrid>
      <w:tr w:rsidR="00C72022" w:rsidRPr="00D01BCB" w14:paraId="5F7EEEC0" w14:textId="77777777" w:rsidTr="00F23087">
        <w:trPr>
          <w:cantSplit/>
          <w:trHeight w:val="402"/>
          <w:tblHeader/>
        </w:trPr>
        <w:tc>
          <w:tcPr>
            <w:tcW w:w="1113" w:type="dxa"/>
            <w:tcBorders>
              <w:top w:val="single" w:sz="4" w:space="0" w:color="auto"/>
              <w:left w:val="single" w:sz="4" w:space="0" w:color="auto"/>
              <w:right w:val="single" w:sz="4" w:space="0" w:color="auto"/>
            </w:tcBorders>
            <w:shd w:val="pct25" w:color="auto" w:fill="FFFFFF"/>
          </w:tcPr>
          <w:p w14:paraId="4E8479E4" w14:textId="77777777" w:rsidR="00C72022" w:rsidRPr="00D01BCB" w:rsidRDefault="00C72022" w:rsidP="00B033D1">
            <w:pPr>
              <w:spacing w:before="120" w:after="120"/>
              <w:jc w:val="center"/>
            </w:pPr>
            <w:r w:rsidRPr="00D01BCB">
              <w:rPr>
                <w:b/>
              </w:rPr>
              <w:t>No.</w:t>
            </w:r>
          </w:p>
        </w:tc>
        <w:tc>
          <w:tcPr>
            <w:tcW w:w="992" w:type="dxa"/>
            <w:tcBorders>
              <w:top w:val="single" w:sz="4" w:space="0" w:color="auto"/>
              <w:left w:val="single" w:sz="4" w:space="0" w:color="auto"/>
              <w:bottom w:val="single" w:sz="4" w:space="0" w:color="auto"/>
              <w:right w:val="single" w:sz="4" w:space="0" w:color="auto"/>
            </w:tcBorders>
            <w:shd w:val="pct25" w:color="auto" w:fill="FFFFFF"/>
          </w:tcPr>
          <w:p w14:paraId="4B4506EE" w14:textId="77777777" w:rsidR="00C72022" w:rsidRPr="00D01BCB" w:rsidRDefault="00C72022" w:rsidP="00B033D1">
            <w:pPr>
              <w:numPr>
                <w:ilvl w:val="12"/>
                <w:numId w:val="0"/>
              </w:numPr>
              <w:spacing w:before="120" w:after="120"/>
              <w:jc w:val="center"/>
            </w:pPr>
            <w:r w:rsidRPr="00D01BCB">
              <w:rPr>
                <w:b/>
              </w:rPr>
              <w:t>Location</w:t>
            </w:r>
          </w:p>
        </w:tc>
        <w:tc>
          <w:tcPr>
            <w:tcW w:w="4394" w:type="dxa"/>
            <w:tcBorders>
              <w:top w:val="single" w:sz="4" w:space="0" w:color="auto"/>
              <w:left w:val="single" w:sz="4" w:space="0" w:color="auto"/>
              <w:bottom w:val="single" w:sz="4" w:space="0" w:color="auto"/>
              <w:right w:val="single" w:sz="4" w:space="0" w:color="auto"/>
            </w:tcBorders>
            <w:shd w:val="pct25" w:color="auto" w:fill="FFFFFF"/>
          </w:tcPr>
          <w:p w14:paraId="3227AFE7" w14:textId="77777777" w:rsidR="00C72022" w:rsidRPr="00D01BCB" w:rsidRDefault="00C72022" w:rsidP="00B033D1">
            <w:pPr>
              <w:numPr>
                <w:ilvl w:val="12"/>
                <w:numId w:val="0"/>
              </w:numPr>
              <w:spacing w:before="120" w:after="120"/>
              <w:jc w:val="center"/>
            </w:pPr>
            <w:r w:rsidRPr="00D01BCB">
              <w:rPr>
                <w:b/>
              </w:rPr>
              <w:t>Comment</w:t>
            </w:r>
          </w:p>
        </w:tc>
        <w:tc>
          <w:tcPr>
            <w:tcW w:w="3424" w:type="dxa"/>
            <w:tcBorders>
              <w:top w:val="single" w:sz="4" w:space="0" w:color="auto"/>
              <w:left w:val="single" w:sz="4" w:space="0" w:color="auto"/>
              <w:bottom w:val="single" w:sz="4" w:space="0" w:color="auto"/>
              <w:right w:val="single" w:sz="4" w:space="0" w:color="auto"/>
            </w:tcBorders>
            <w:shd w:val="pct25" w:color="auto" w:fill="FFFFFF"/>
          </w:tcPr>
          <w:p w14:paraId="379409C9" w14:textId="77777777" w:rsidR="00C72022" w:rsidRPr="00D01BCB" w:rsidRDefault="00C72022" w:rsidP="00B033D1">
            <w:pPr>
              <w:numPr>
                <w:ilvl w:val="12"/>
                <w:numId w:val="0"/>
              </w:numPr>
              <w:spacing w:before="120" w:after="120"/>
              <w:jc w:val="center"/>
            </w:pPr>
            <w:r w:rsidRPr="00D01BCB">
              <w:rPr>
                <w:b/>
              </w:rPr>
              <w:t>Suggested Change</w:t>
            </w:r>
          </w:p>
        </w:tc>
        <w:tc>
          <w:tcPr>
            <w:tcW w:w="1134" w:type="dxa"/>
            <w:tcBorders>
              <w:top w:val="single" w:sz="4" w:space="0" w:color="auto"/>
              <w:left w:val="single" w:sz="4" w:space="0" w:color="auto"/>
              <w:bottom w:val="single" w:sz="4" w:space="0" w:color="auto"/>
              <w:right w:val="single" w:sz="4" w:space="0" w:color="auto"/>
            </w:tcBorders>
            <w:shd w:val="pct25" w:color="auto" w:fill="FFFFFF"/>
          </w:tcPr>
          <w:p w14:paraId="454827D4" w14:textId="77777777" w:rsidR="00C72022" w:rsidRPr="00D01BCB" w:rsidRDefault="00C72022" w:rsidP="00B033D1">
            <w:pPr>
              <w:numPr>
                <w:ilvl w:val="12"/>
                <w:numId w:val="0"/>
              </w:numPr>
              <w:spacing w:before="120" w:after="120"/>
              <w:jc w:val="center"/>
            </w:pPr>
            <w:r w:rsidRPr="00D01BCB">
              <w:rPr>
                <w:b/>
              </w:rPr>
              <w:t>Severity</w:t>
            </w:r>
          </w:p>
        </w:tc>
        <w:tc>
          <w:tcPr>
            <w:tcW w:w="3035" w:type="dxa"/>
            <w:tcBorders>
              <w:top w:val="single" w:sz="4" w:space="0" w:color="auto"/>
              <w:left w:val="single" w:sz="4" w:space="0" w:color="auto"/>
              <w:bottom w:val="single" w:sz="4" w:space="0" w:color="auto"/>
              <w:right w:val="single" w:sz="4" w:space="0" w:color="auto"/>
            </w:tcBorders>
            <w:shd w:val="pct25" w:color="auto" w:fill="FFFFFF"/>
          </w:tcPr>
          <w:p w14:paraId="7C2CD89D" w14:textId="77777777" w:rsidR="00C72022" w:rsidRPr="00D01BCB" w:rsidRDefault="00C72022" w:rsidP="00B033D1">
            <w:pPr>
              <w:numPr>
                <w:ilvl w:val="12"/>
                <w:numId w:val="0"/>
              </w:numPr>
              <w:spacing w:before="120" w:after="120"/>
              <w:jc w:val="center"/>
            </w:pPr>
            <w:r w:rsidRPr="00D01BCB">
              <w:rPr>
                <w:b/>
              </w:rPr>
              <w:t>Action</w:t>
            </w:r>
          </w:p>
        </w:tc>
      </w:tr>
      <w:tr w:rsidR="00B033D1" w:rsidRPr="00D01BCB" w14:paraId="22C9F9B2"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51656AC3" w14:textId="3D505EBD" w:rsidR="00B033D1" w:rsidRPr="00D01BCB" w:rsidRDefault="00B033D1" w:rsidP="00B033D1">
            <w:pPr>
              <w:numPr>
                <w:ilvl w:val="0"/>
                <w:numId w:val="1"/>
              </w:numPr>
              <w:spacing w:before="60" w:after="60"/>
              <w:jc w:val="center"/>
              <w:rPr>
                <w:b/>
              </w:rPr>
            </w:pPr>
          </w:p>
        </w:tc>
        <w:tc>
          <w:tcPr>
            <w:tcW w:w="992" w:type="dxa"/>
            <w:tcBorders>
              <w:bottom w:val="single" w:sz="6" w:space="0" w:color="auto"/>
            </w:tcBorders>
          </w:tcPr>
          <w:p w14:paraId="1B74BAC0" w14:textId="77777777" w:rsidR="00B033D1" w:rsidRPr="00D01BCB" w:rsidRDefault="00B033D1" w:rsidP="00BB3757">
            <w:pPr>
              <w:numPr>
                <w:ilvl w:val="12"/>
                <w:numId w:val="0"/>
              </w:numPr>
              <w:spacing w:before="60" w:after="60"/>
              <w:jc w:val="left"/>
            </w:pPr>
            <w:r w:rsidRPr="00D01BCB">
              <w:t>ND SD, Pages 42 and 45</w:t>
            </w:r>
          </w:p>
          <w:p w14:paraId="3ABD8B63" w14:textId="77777777" w:rsidR="00B033D1" w:rsidRPr="00D01BCB" w:rsidRDefault="00B033D1" w:rsidP="00B033D1">
            <w:pPr>
              <w:numPr>
                <w:ilvl w:val="12"/>
                <w:numId w:val="0"/>
              </w:numPr>
              <w:spacing w:before="60" w:after="60"/>
            </w:pPr>
          </w:p>
        </w:tc>
        <w:tc>
          <w:tcPr>
            <w:tcW w:w="4394" w:type="dxa"/>
            <w:tcBorders>
              <w:left w:val="single" w:sz="6" w:space="0" w:color="auto"/>
              <w:bottom w:val="single" w:sz="6" w:space="0" w:color="auto"/>
            </w:tcBorders>
          </w:tcPr>
          <w:p w14:paraId="682D078D" w14:textId="77777777" w:rsidR="00B033D1" w:rsidRPr="00D01BCB" w:rsidRDefault="00B033D1" w:rsidP="00BB3757">
            <w:pPr>
              <w:pStyle w:val="SubHead1"/>
              <w:jc w:val="left"/>
              <w:rPr>
                <w:b w:val="0"/>
              </w:rPr>
            </w:pPr>
            <w:r w:rsidRPr="00D01BCB">
              <w:rPr>
                <w:b w:val="0"/>
              </w:rPr>
              <w:t xml:space="preserve">Test 2 of FCS_SSHC_EXT.1.6 and FCS_SSHS_EXT.1.6. The use of “none” MAC algorithm. Most SSH client and server don’t support configuring “none” as a valid option. In addition, if we are only selecting AES-GCM and not AES-CBC, would the integrity check be built into the GCM mode?  </w:t>
            </w:r>
          </w:p>
          <w:p w14:paraId="149938EC" w14:textId="2287A815" w:rsidR="00B033D1" w:rsidRPr="00D01BCB" w:rsidRDefault="00B033D1" w:rsidP="00B033D1">
            <w:pPr>
              <w:numPr>
                <w:ilvl w:val="12"/>
                <w:numId w:val="0"/>
              </w:numPr>
              <w:spacing w:before="60" w:after="60"/>
            </w:pPr>
            <w:r w:rsidRPr="00D01BCB">
              <w:t>If we don’t even allow hmac-md5, why would we allow “none”?</w:t>
            </w:r>
          </w:p>
        </w:tc>
        <w:tc>
          <w:tcPr>
            <w:tcW w:w="3424" w:type="dxa"/>
            <w:tcBorders>
              <w:left w:val="single" w:sz="6" w:space="0" w:color="auto"/>
              <w:bottom w:val="single" w:sz="6" w:space="0" w:color="auto"/>
            </w:tcBorders>
          </w:tcPr>
          <w:p w14:paraId="5529750C" w14:textId="4947EAC5" w:rsidR="00B033D1" w:rsidRPr="00D01BCB" w:rsidRDefault="00B033D1" w:rsidP="00B033D1">
            <w:pPr>
              <w:numPr>
                <w:ilvl w:val="12"/>
                <w:numId w:val="0"/>
              </w:numPr>
              <w:spacing w:before="60" w:after="60"/>
            </w:pPr>
            <w:r w:rsidRPr="00D01BCB">
              <w:t xml:space="preserve">Remove Test 2. </w:t>
            </w:r>
          </w:p>
        </w:tc>
        <w:tc>
          <w:tcPr>
            <w:tcW w:w="1134" w:type="dxa"/>
            <w:tcBorders>
              <w:left w:val="single" w:sz="6" w:space="0" w:color="auto"/>
              <w:bottom w:val="single" w:sz="6" w:space="0" w:color="auto"/>
            </w:tcBorders>
          </w:tcPr>
          <w:p w14:paraId="327C39DB" w14:textId="670669CC" w:rsidR="00B033D1" w:rsidRPr="00D01BCB" w:rsidRDefault="00B033D1" w:rsidP="00B033D1">
            <w:pPr>
              <w:numPr>
                <w:ilvl w:val="12"/>
                <w:numId w:val="0"/>
              </w:numPr>
              <w:spacing w:before="60" w:after="60"/>
            </w:pPr>
            <w:r w:rsidRPr="00D01BCB">
              <w:t>1</w:t>
            </w:r>
          </w:p>
        </w:tc>
        <w:tc>
          <w:tcPr>
            <w:tcW w:w="3035" w:type="dxa"/>
            <w:tcBorders>
              <w:left w:val="single" w:sz="4" w:space="0" w:color="auto"/>
              <w:bottom w:val="single" w:sz="4" w:space="0" w:color="auto"/>
              <w:right w:val="single" w:sz="4" w:space="0" w:color="auto"/>
            </w:tcBorders>
          </w:tcPr>
          <w:p w14:paraId="62C460FF" w14:textId="15BE2EA8" w:rsidR="004930E1" w:rsidRPr="00D01BCB" w:rsidRDefault="008E5D3F" w:rsidP="004930E1">
            <w:pPr>
              <w:numPr>
                <w:ilvl w:val="12"/>
                <w:numId w:val="0"/>
              </w:numPr>
              <w:spacing w:before="60" w:after="60"/>
              <w:rPr>
                <w:b/>
                <w:bCs/>
                <w:i/>
                <w:iCs/>
              </w:rPr>
            </w:pPr>
            <w:r w:rsidRPr="00D01BCB">
              <w:t xml:space="preserve">The tests for FCS_SSHC_EXT.1.4-6 </w:t>
            </w:r>
            <w:proofErr w:type="gramStart"/>
            <w:r w:rsidRPr="00D01BCB">
              <w:t>and  FCS</w:t>
            </w:r>
            <w:proofErr w:type="gramEnd"/>
            <w:r w:rsidRPr="00D01BCB">
              <w:t>_SSHS_EXT.1.4-6 have been updated to specify using an algorithm not supported by the TOE</w:t>
            </w:r>
            <w:r w:rsidR="00197875" w:rsidRPr="00D01BCB">
              <w:t xml:space="preserve"> (rather than a specific named algorithm)</w:t>
            </w:r>
            <w:r w:rsidRPr="00D01BCB">
              <w:t xml:space="preserve"> in each case. </w:t>
            </w:r>
          </w:p>
        </w:tc>
      </w:tr>
      <w:tr w:rsidR="00B033D1" w:rsidRPr="00D01BCB" w14:paraId="456F2097"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536B5974" w14:textId="4F4F4F94" w:rsidR="00B033D1" w:rsidRPr="00D01BCB" w:rsidRDefault="00B033D1" w:rsidP="00B033D1">
            <w:pPr>
              <w:numPr>
                <w:ilvl w:val="0"/>
                <w:numId w:val="1"/>
              </w:numPr>
              <w:spacing w:before="60" w:after="60"/>
              <w:jc w:val="center"/>
              <w:rPr>
                <w:b/>
              </w:rPr>
            </w:pPr>
          </w:p>
        </w:tc>
        <w:tc>
          <w:tcPr>
            <w:tcW w:w="992" w:type="dxa"/>
            <w:tcBorders>
              <w:bottom w:val="single" w:sz="6" w:space="0" w:color="auto"/>
            </w:tcBorders>
          </w:tcPr>
          <w:p w14:paraId="3DD2406B" w14:textId="77777777" w:rsidR="00B033D1" w:rsidRPr="00D01BCB" w:rsidRDefault="00B033D1" w:rsidP="00BB3757">
            <w:pPr>
              <w:numPr>
                <w:ilvl w:val="12"/>
                <w:numId w:val="0"/>
              </w:numPr>
              <w:spacing w:before="60" w:after="60"/>
              <w:jc w:val="left"/>
            </w:pPr>
            <w:r w:rsidRPr="00D01BCB">
              <w:t>ND SD, Pages 46  and 50</w:t>
            </w:r>
          </w:p>
          <w:p w14:paraId="5853A73B" w14:textId="77777777" w:rsidR="00B033D1" w:rsidRPr="00D01BCB" w:rsidRDefault="00B033D1" w:rsidP="00B033D1">
            <w:pPr>
              <w:numPr>
                <w:ilvl w:val="12"/>
                <w:numId w:val="0"/>
              </w:numPr>
              <w:spacing w:before="60" w:after="60"/>
            </w:pPr>
          </w:p>
        </w:tc>
        <w:tc>
          <w:tcPr>
            <w:tcW w:w="4394" w:type="dxa"/>
            <w:tcBorders>
              <w:left w:val="single" w:sz="6" w:space="0" w:color="auto"/>
              <w:bottom w:val="single" w:sz="6" w:space="0" w:color="auto"/>
            </w:tcBorders>
          </w:tcPr>
          <w:p w14:paraId="1C437873" w14:textId="45FE1C31" w:rsidR="00B033D1" w:rsidRPr="00D01BCB" w:rsidRDefault="00B033D1" w:rsidP="00B033D1">
            <w:pPr>
              <w:numPr>
                <w:ilvl w:val="12"/>
                <w:numId w:val="0"/>
              </w:numPr>
              <w:spacing w:before="60" w:after="60"/>
            </w:pPr>
            <w:r w:rsidRPr="00D01BCB">
              <w:t xml:space="preserve">Test 3 of FCS_TLSC_EXT.1.1 and FCS_TLSC_EXT.2.1. This looks like an ill-attempt at taking a test case for the TLS server and trying to convert it for a TLS client. In this case, the TLS server will disconnect the connection first because of no shared </w:t>
            </w:r>
            <w:proofErr w:type="spellStart"/>
            <w:r w:rsidRPr="00D01BCB">
              <w:t>ciphersuite</w:t>
            </w:r>
            <w:proofErr w:type="spellEnd"/>
            <w:r w:rsidRPr="00D01BCB">
              <w:t xml:space="preserve">. If you have a RFC-conforming TLS server, it will detect the mismatch (i.e., send ECDSA cert but only select RSA </w:t>
            </w:r>
            <w:proofErr w:type="spellStart"/>
            <w:r w:rsidRPr="00D01BCB">
              <w:t>ciphersuite</w:t>
            </w:r>
            <w:proofErr w:type="spellEnd"/>
            <w:r w:rsidRPr="00D01BCB">
              <w:t xml:space="preserve">) and will terminate the connection. What this test is asking is force the TLS server to select a </w:t>
            </w:r>
            <w:proofErr w:type="spellStart"/>
            <w:r w:rsidRPr="00D01BCB">
              <w:t>ciphersuite</w:t>
            </w:r>
            <w:proofErr w:type="spellEnd"/>
            <w:r w:rsidRPr="00D01BCB">
              <w:t xml:space="preserve"> (RSA) that is not supported by the server certificate (ECDSA) and this is not something normal TLS server will do. The TLS server will kills the handshake before the TLS client (TOE) will have the chance to disconnect. </w:t>
            </w:r>
          </w:p>
        </w:tc>
        <w:tc>
          <w:tcPr>
            <w:tcW w:w="3424" w:type="dxa"/>
            <w:tcBorders>
              <w:left w:val="single" w:sz="6" w:space="0" w:color="auto"/>
              <w:bottom w:val="single" w:sz="6" w:space="0" w:color="auto"/>
            </w:tcBorders>
          </w:tcPr>
          <w:p w14:paraId="63708A79" w14:textId="408C5D0A" w:rsidR="00B033D1" w:rsidRPr="00D01BCB" w:rsidRDefault="00B033D1" w:rsidP="00B033D1">
            <w:pPr>
              <w:numPr>
                <w:ilvl w:val="12"/>
                <w:numId w:val="0"/>
              </w:numPr>
              <w:spacing w:before="60" w:after="60"/>
            </w:pPr>
            <w:r w:rsidRPr="00D01BCB">
              <w:t xml:space="preserve">We should do what we did for the next test 4 and append “Test [3] in FCS_TLSS_EXT.1.1 or FCS_TLSS_EXT.2.1 can be used as a substitute for this test.” Or just remove this test completely. </w:t>
            </w:r>
          </w:p>
        </w:tc>
        <w:tc>
          <w:tcPr>
            <w:tcW w:w="1134" w:type="dxa"/>
            <w:tcBorders>
              <w:left w:val="single" w:sz="6" w:space="0" w:color="auto"/>
              <w:bottom w:val="single" w:sz="6" w:space="0" w:color="auto"/>
            </w:tcBorders>
          </w:tcPr>
          <w:p w14:paraId="6F7D34B9" w14:textId="63DA2F48" w:rsidR="00B033D1" w:rsidRPr="00D01BCB" w:rsidRDefault="00B033D1" w:rsidP="00B033D1">
            <w:pPr>
              <w:numPr>
                <w:ilvl w:val="12"/>
                <w:numId w:val="0"/>
              </w:numPr>
              <w:spacing w:before="60" w:after="60"/>
            </w:pPr>
            <w:r w:rsidRPr="00D01BCB">
              <w:t>1</w:t>
            </w:r>
          </w:p>
        </w:tc>
        <w:tc>
          <w:tcPr>
            <w:tcW w:w="3035" w:type="dxa"/>
            <w:tcBorders>
              <w:left w:val="single" w:sz="4" w:space="0" w:color="auto"/>
              <w:bottom w:val="single" w:sz="4" w:space="0" w:color="auto"/>
              <w:right w:val="single" w:sz="4" w:space="0" w:color="auto"/>
            </w:tcBorders>
          </w:tcPr>
          <w:p w14:paraId="4E7C5590" w14:textId="77777777" w:rsidR="001D64AF" w:rsidRPr="00D01BCB" w:rsidRDefault="00E163E8" w:rsidP="00E163E8">
            <w:pPr>
              <w:numPr>
                <w:ilvl w:val="12"/>
                <w:numId w:val="0"/>
              </w:numPr>
              <w:spacing w:before="60" w:after="60"/>
            </w:pPr>
            <w:r w:rsidRPr="00D01BCB" w:rsidDel="00E163E8">
              <w:t xml:space="preserve"> </w:t>
            </w:r>
            <w:r w:rsidRPr="00D01BCB">
              <w:t xml:space="preserve">No Change. </w:t>
            </w:r>
          </w:p>
          <w:p w14:paraId="315C8535" w14:textId="12EB4304" w:rsidR="00C94CC8" w:rsidRPr="00D01BCB" w:rsidRDefault="00C94CC8" w:rsidP="00E163E8">
            <w:pPr>
              <w:numPr>
                <w:ilvl w:val="12"/>
                <w:numId w:val="0"/>
              </w:numPr>
              <w:spacing w:before="60" w:after="60"/>
              <w:rPr>
                <w:b/>
                <w:bCs/>
                <w:i/>
                <w:iCs/>
              </w:rPr>
            </w:pPr>
            <w:r w:rsidRPr="00D01BCB">
              <w:t xml:space="preserve">The test is as intended. </w:t>
            </w:r>
          </w:p>
        </w:tc>
      </w:tr>
      <w:tr w:rsidR="00B033D1" w:rsidRPr="00D01BCB" w14:paraId="4B3BBE28"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5F20D21C" w14:textId="30ACAF38" w:rsidR="00B033D1" w:rsidRPr="00D01BCB" w:rsidRDefault="00B033D1" w:rsidP="00B033D1">
            <w:pPr>
              <w:numPr>
                <w:ilvl w:val="0"/>
                <w:numId w:val="1"/>
              </w:numPr>
              <w:spacing w:before="60" w:after="60"/>
              <w:jc w:val="center"/>
              <w:rPr>
                <w:b/>
              </w:rPr>
            </w:pPr>
          </w:p>
        </w:tc>
        <w:tc>
          <w:tcPr>
            <w:tcW w:w="992" w:type="dxa"/>
            <w:tcBorders>
              <w:bottom w:val="single" w:sz="6" w:space="0" w:color="auto"/>
            </w:tcBorders>
          </w:tcPr>
          <w:p w14:paraId="32F706FF" w14:textId="77777777" w:rsidR="00B033D1" w:rsidRPr="00D01BCB" w:rsidRDefault="00B033D1" w:rsidP="00BB3757">
            <w:pPr>
              <w:numPr>
                <w:ilvl w:val="12"/>
                <w:numId w:val="0"/>
              </w:numPr>
              <w:spacing w:before="60" w:after="60"/>
              <w:jc w:val="left"/>
            </w:pPr>
            <w:r w:rsidRPr="00D01BCB">
              <w:t>ND SD, Pages 62  and 50</w:t>
            </w:r>
          </w:p>
          <w:p w14:paraId="092955B7" w14:textId="77777777" w:rsidR="00B033D1" w:rsidRPr="00D01BCB" w:rsidRDefault="00B033D1" w:rsidP="00B033D1">
            <w:pPr>
              <w:numPr>
                <w:ilvl w:val="12"/>
                <w:numId w:val="0"/>
              </w:numPr>
              <w:spacing w:before="60" w:after="60"/>
            </w:pPr>
          </w:p>
        </w:tc>
        <w:tc>
          <w:tcPr>
            <w:tcW w:w="4394" w:type="dxa"/>
            <w:tcBorders>
              <w:left w:val="single" w:sz="6" w:space="0" w:color="auto"/>
              <w:bottom w:val="single" w:sz="6" w:space="0" w:color="auto"/>
            </w:tcBorders>
          </w:tcPr>
          <w:p w14:paraId="49D42CDE" w14:textId="77777777" w:rsidR="00B033D1" w:rsidRPr="00D01BCB" w:rsidRDefault="00B033D1" w:rsidP="00BB3757">
            <w:pPr>
              <w:numPr>
                <w:ilvl w:val="12"/>
                <w:numId w:val="0"/>
              </w:numPr>
              <w:spacing w:before="60" w:after="60"/>
              <w:jc w:val="left"/>
            </w:pPr>
            <w:r w:rsidRPr="00D01BCB">
              <w:t xml:space="preserve">Test 3 of FIA_X509_EXT.1/ITC. </w:t>
            </w:r>
          </w:p>
          <w:p w14:paraId="6BCA1E62" w14:textId="77777777" w:rsidR="00B033D1" w:rsidRPr="00D01BCB" w:rsidRDefault="00B033D1" w:rsidP="00BB3757">
            <w:pPr>
              <w:numPr>
                <w:ilvl w:val="12"/>
                <w:numId w:val="0"/>
              </w:numPr>
              <w:spacing w:before="60" w:after="60"/>
              <w:jc w:val="left"/>
            </w:pPr>
            <w:r w:rsidRPr="00D01BCB">
              <w:t xml:space="preserve">“The evaluator shall test that the TOE can properly handle revoked certificates-–conditional on whether CRL or OCSP is selected; if both are selected, then a test shall be performed for each method. The evaluator shall test revocation of the </w:t>
            </w:r>
            <w:r w:rsidRPr="00D01BCB">
              <w:rPr>
                <w:b/>
                <w:color w:val="548DD4" w:themeColor="text2" w:themeTint="99"/>
              </w:rPr>
              <w:t>TOE</w:t>
            </w:r>
            <w:r w:rsidRPr="00D01BCB">
              <w:t xml:space="preserve"> certificate and revocation of the </w:t>
            </w:r>
            <w:r w:rsidRPr="00D01BCB">
              <w:rPr>
                <w:b/>
                <w:color w:val="548DD4" w:themeColor="text2" w:themeTint="99"/>
              </w:rPr>
              <w:t>TOE</w:t>
            </w:r>
            <w:r w:rsidRPr="00D01BCB">
              <w:t xml:space="preserve"> intermediate CA certificate i.e. the intermediate CA certificate should be revoked by the root CA. The evaluator shall ensure that a valid certificate is used, and that the validation function succeeds.”</w:t>
            </w:r>
          </w:p>
          <w:p w14:paraId="43FC785B" w14:textId="77777777" w:rsidR="00B033D1" w:rsidRPr="00D01BCB" w:rsidRDefault="00B033D1" w:rsidP="00BB3757">
            <w:pPr>
              <w:numPr>
                <w:ilvl w:val="12"/>
                <w:numId w:val="0"/>
              </w:numPr>
              <w:spacing w:before="60" w:after="60"/>
              <w:jc w:val="left"/>
            </w:pPr>
          </w:p>
          <w:p w14:paraId="11CA0348" w14:textId="47A2247C" w:rsidR="00B033D1" w:rsidRPr="00D01BCB" w:rsidRDefault="00B033D1" w:rsidP="00B033D1">
            <w:pPr>
              <w:numPr>
                <w:ilvl w:val="12"/>
                <w:numId w:val="0"/>
              </w:numPr>
              <w:spacing w:before="60" w:after="60"/>
            </w:pPr>
            <w:r w:rsidRPr="00D01BCB">
              <w:t xml:space="preserve">This should be the </w:t>
            </w:r>
            <w:r w:rsidRPr="00D01BCB">
              <w:rPr>
                <w:b/>
              </w:rPr>
              <w:t>peer</w:t>
            </w:r>
            <w:r w:rsidRPr="00D01BCB">
              <w:t xml:space="preserve"> certificate. If we are establishing a secure ITC channel, we need to check the revocation status of the other endpoint (i.e., peer) certificate. To make sure it has not been revoked before we establish a secure connection. Why are we checking the TOE certificate? That is the responsibility of the peer which is not part of the TOE. </w:t>
            </w:r>
          </w:p>
        </w:tc>
        <w:tc>
          <w:tcPr>
            <w:tcW w:w="3424" w:type="dxa"/>
            <w:tcBorders>
              <w:left w:val="single" w:sz="6" w:space="0" w:color="auto"/>
              <w:bottom w:val="single" w:sz="6" w:space="0" w:color="auto"/>
            </w:tcBorders>
          </w:tcPr>
          <w:p w14:paraId="325E7254" w14:textId="77777777" w:rsidR="00B033D1" w:rsidRPr="00D01BCB" w:rsidRDefault="00B033D1" w:rsidP="00BB3757">
            <w:pPr>
              <w:numPr>
                <w:ilvl w:val="12"/>
                <w:numId w:val="0"/>
              </w:numPr>
              <w:spacing w:before="60" w:after="60"/>
              <w:jc w:val="left"/>
            </w:pPr>
            <w:r w:rsidRPr="00D01BCB">
              <w:t xml:space="preserve">“The evaluator shall test that the TOE can properly handle revoked certificates-–conditional on whether CRL or OCSP is selected; if both are selected, then a test shall be performed for each method. The evaluator shall test revocation of the </w:t>
            </w:r>
            <w:r w:rsidRPr="00D01BCB">
              <w:rPr>
                <w:b/>
                <w:color w:val="548DD4" w:themeColor="text2" w:themeTint="99"/>
              </w:rPr>
              <w:t>peer</w:t>
            </w:r>
            <w:r w:rsidRPr="00D01BCB">
              <w:t xml:space="preserve"> certificate and revocation of the </w:t>
            </w:r>
            <w:r w:rsidRPr="00D01BCB">
              <w:rPr>
                <w:b/>
                <w:color w:val="548DD4" w:themeColor="text2" w:themeTint="99"/>
              </w:rPr>
              <w:t>peer</w:t>
            </w:r>
            <w:r w:rsidRPr="00D01BCB">
              <w:t xml:space="preserve"> intermediate CA certificate i.e. the intermediate CA certificate should be revoked by the root CA. The evaluator shall ensure that a valid certificate is used, and that the validation function succeeds.”</w:t>
            </w:r>
          </w:p>
          <w:p w14:paraId="0DECA4AC" w14:textId="77777777" w:rsidR="00B033D1" w:rsidRPr="00D01BCB" w:rsidRDefault="00B033D1" w:rsidP="00B033D1">
            <w:pPr>
              <w:numPr>
                <w:ilvl w:val="12"/>
                <w:numId w:val="0"/>
              </w:numPr>
              <w:spacing w:before="60" w:after="60"/>
            </w:pPr>
          </w:p>
        </w:tc>
        <w:tc>
          <w:tcPr>
            <w:tcW w:w="1134" w:type="dxa"/>
            <w:tcBorders>
              <w:left w:val="single" w:sz="6" w:space="0" w:color="auto"/>
              <w:bottom w:val="single" w:sz="6" w:space="0" w:color="auto"/>
            </w:tcBorders>
          </w:tcPr>
          <w:p w14:paraId="4A7600D9" w14:textId="6C54CCB7" w:rsidR="00B033D1" w:rsidRPr="00D01BCB" w:rsidRDefault="00B033D1" w:rsidP="00B033D1">
            <w:pPr>
              <w:numPr>
                <w:ilvl w:val="12"/>
                <w:numId w:val="0"/>
              </w:numPr>
              <w:spacing w:before="60" w:after="60"/>
            </w:pPr>
            <w:r w:rsidRPr="00D01BCB">
              <w:t>1</w:t>
            </w:r>
          </w:p>
        </w:tc>
        <w:tc>
          <w:tcPr>
            <w:tcW w:w="3035" w:type="dxa"/>
            <w:tcBorders>
              <w:left w:val="single" w:sz="4" w:space="0" w:color="auto"/>
              <w:bottom w:val="single" w:sz="4" w:space="0" w:color="auto"/>
              <w:right w:val="single" w:sz="4" w:space="0" w:color="auto"/>
            </w:tcBorders>
          </w:tcPr>
          <w:p w14:paraId="2C0B5EAC" w14:textId="6B77C132" w:rsidR="00B57923" w:rsidRPr="00D01BCB" w:rsidRDefault="007A06C6" w:rsidP="007A06C6">
            <w:pPr>
              <w:numPr>
                <w:ilvl w:val="12"/>
                <w:numId w:val="0"/>
              </w:numPr>
              <w:spacing w:before="60" w:after="60"/>
              <w:rPr>
                <w:b/>
                <w:bCs/>
                <w:i/>
                <w:iCs/>
              </w:rPr>
            </w:pPr>
            <w:r w:rsidRPr="00D01BCB">
              <w:t>Test 3 language updated with ‘peer’ instead of TOE</w:t>
            </w:r>
            <w:r w:rsidR="00CD74CF" w:rsidRPr="00D01BCB">
              <w:rPr>
                <w:b/>
                <w:bCs/>
                <w:i/>
                <w:iCs/>
              </w:rPr>
              <w:t xml:space="preserve"> </w:t>
            </w:r>
          </w:p>
        </w:tc>
      </w:tr>
      <w:tr w:rsidR="00B033D1" w:rsidRPr="00D01BCB" w14:paraId="4A73A0BA"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4A46BBC9" w14:textId="6BCAB1A3" w:rsidR="00B033D1" w:rsidRPr="00D01BCB" w:rsidRDefault="00B033D1" w:rsidP="00B033D1">
            <w:pPr>
              <w:numPr>
                <w:ilvl w:val="0"/>
                <w:numId w:val="1"/>
              </w:numPr>
              <w:spacing w:before="60" w:after="60"/>
              <w:jc w:val="center"/>
              <w:rPr>
                <w:b/>
              </w:rPr>
            </w:pPr>
          </w:p>
        </w:tc>
        <w:tc>
          <w:tcPr>
            <w:tcW w:w="992" w:type="dxa"/>
            <w:tcBorders>
              <w:bottom w:val="single" w:sz="6" w:space="0" w:color="auto"/>
            </w:tcBorders>
          </w:tcPr>
          <w:p w14:paraId="577EBA8B" w14:textId="77777777" w:rsidR="00B033D1" w:rsidRPr="00D01BCB" w:rsidRDefault="00B033D1" w:rsidP="00BB3757">
            <w:pPr>
              <w:numPr>
                <w:ilvl w:val="12"/>
                <w:numId w:val="0"/>
              </w:numPr>
              <w:spacing w:before="60" w:after="60"/>
              <w:jc w:val="left"/>
            </w:pPr>
            <w:r w:rsidRPr="00D01BCB">
              <w:t>ND SD, Pages 63  and 64</w:t>
            </w:r>
          </w:p>
          <w:p w14:paraId="169EF559" w14:textId="77777777" w:rsidR="00B033D1" w:rsidRPr="00D01BCB" w:rsidRDefault="00B033D1" w:rsidP="00B033D1">
            <w:pPr>
              <w:numPr>
                <w:ilvl w:val="12"/>
                <w:numId w:val="0"/>
              </w:numPr>
              <w:spacing w:before="60" w:after="60"/>
            </w:pPr>
          </w:p>
        </w:tc>
        <w:tc>
          <w:tcPr>
            <w:tcW w:w="4394" w:type="dxa"/>
            <w:tcBorders>
              <w:left w:val="single" w:sz="6" w:space="0" w:color="auto"/>
              <w:bottom w:val="single" w:sz="6" w:space="0" w:color="auto"/>
            </w:tcBorders>
          </w:tcPr>
          <w:p w14:paraId="6B371D50" w14:textId="33C74402" w:rsidR="00B033D1" w:rsidRPr="00D01BCB" w:rsidRDefault="00B033D1" w:rsidP="00B033D1">
            <w:pPr>
              <w:numPr>
                <w:ilvl w:val="12"/>
                <w:numId w:val="0"/>
              </w:numPr>
              <w:spacing w:before="60" w:after="60"/>
            </w:pPr>
            <w:r w:rsidRPr="00D01BCB">
              <w:t xml:space="preserve">Test 4 of FIA_X509_EXT.1/ITT. Like the previous test 3, should add “No testing is required if no revocation method is selected.”  </w:t>
            </w:r>
          </w:p>
        </w:tc>
        <w:tc>
          <w:tcPr>
            <w:tcW w:w="3424" w:type="dxa"/>
            <w:tcBorders>
              <w:left w:val="single" w:sz="6" w:space="0" w:color="auto"/>
              <w:bottom w:val="single" w:sz="6" w:space="0" w:color="auto"/>
            </w:tcBorders>
          </w:tcPr>
          <w:p w14:paraId="3C6C78EE" w14:textId="7E88CE93" w:rsidR="00B033D1" w:rsidRPr="00D01BCB" w:rsidRDefault="00B033D1" w:rsidP="00B033D1">
            <w:pPr>
              <w:numPr>
                <w:ilvl w:val="12"/>
                <w:numId w:val="0"/>
              </w:numPr>
              <w:spacing w:before="60" w:after="60"/>
            </w:pPr>
            <w:r w:rsidRPr="00D01BCB">
              <w:t xml:space="preserve">Append this: “No testing is required if no revocation method is selected.”  </w:t>
            </w:r>
            <w:r w:rsidRPr="00D01BCB">
              <w:rPr>
                <w:lang w:val="it-IT"/>
              </w:rPr>
              <w:t xml:space="preserve">Or to be </w:t>
            </w:r>
            <w:proofErr w:type="spellStart"/>
            <w:r w:rsidRPr="00D01BCB">
              <w:rPr>
                <w:lang w:val="it-IT"/>
              </w:rPr>
              <w:t>consistent</w:t>
            </w:r>
            <w:proofErr w:type="spellEnd"/>
            <w:r w:rsidRPr="00D01BCB">
              <w:rPr>
                <w:lang w:val="it-IT"/>
              </w:rPr>
              <w:t xml:space="preserve"> just </w:t>
            </w:r>
            <w:proofErr w:type="spellStart"/>
            <w:r w:rsidRPr="00D01BCB">
              <w:rPr>
                <w:lang w:val="it-IT"/>
              </w:rPr>
              <w:t>make</w:t>
            </w:r>
            <w:proofErr w:type="spellEnd"/>
            <w:r w:rsidRPr="00D01BCB">
              <w:rPr>
                <w:lang w:val="it-IT"/>
              </w:rPr>
              <w:t xml:space="preserve"> the test [</w:t>
            </w:r>
            <w:proofErr w:type="spellStart"/>
            <w:r w:rsidRPr="00D01BCB">
              <w:rPr>
                <w:lang w:val="it-IT"/>
              </w:rPr>
              <w:t>conditional</w:t>
            </w:r>
            <w:proofErr w:type="spellEnd"/>
            <w:r w:rsidRPr="00D01BCB">
              <w:rPr>
                <w:lang w:val="it-IT"/>
              </w:rPr>
              <w:t xml:space="preserve">]. </w:t>
            </w:r>
            <w:r w:rsidRPr="00D01BCB">
              <w:t xml:space="preserve"> </w:t>
            </w:r>
          </w:p>
        </w:tc>
        <w:tc>
          <w:tcPr>
            <w:tcW w:w="1134" w:type="dxa"/>
            <w:tcBorders>
              <w:left w:val="single" w:sz="6" w:space="0" w:color="auto"/>
              <w:bottom w:val="single" w:sz="6" w:space="0" w:color="auto"/>
            </w:tcBorders>
          </w:tcPr>
          <w:p w14:paraId="28680779" w14:textId="6169D30A" w:rsidR="00B033D1" w:rsidRPr="00D01BCB" w:rsidRDefault="00B033D1" w:rsidP="00B033D1">
            <w:pPr>
              <w:numPr>
                <w:ilvl w:val="12"/>
                <w:numId w:val="0"/>
              </w:numPr>
              <w:spacing w:before="60" w:after="60"/>
            </w:pPr>
            <w:r w:rsidRPr="00D01BCB">
              <w:t>1</w:t>
            </w:r>
          </w:p>
        </w:tc>
        <w:tc>
          <w:tcPr>
            <w:tcW w:w="3035" w:type="dxa"/>
            <w:tcBorders>
              <w:left w:val="single" w:sz="4" w:space="0" w:color="auto"/>
              <w:bottom w:val="single" w:sz="4" w:space="0" w:color="auto"/>
              <w:right w:val="single" w:sz="4" w:space="0" w:color="auto"/>
            </w:tcBorders>
          </w:tcPr>
          <w:p w14:paraId="39F36B99" w14:textId="05C515DA" w:rsidR="00B57923" w:rsidRPr="00D01BCB" w:rsidRDefault="006D3B46" w:rsidP="006B1CA7">
            <w:pPr>
              <w:numPr>
                <w:ilvl w:val="12"/>
                <w:numId w:val="0"/>
              </w:numPr>
              <w:spacing w:before="60" w:after="60"/>
              <w:rPr>
                <w:b/>
                <w:bCs/>
                <w:i/>
                <w:iCs/>
              </w:rPr>
            </w:pPr>
            <w:r w:rsidRPr="00D01BCB" w:rsidDel="006D3B46">
              <w:t xml:space="preserve"> </w:t>
            </w:r>
            <w:r w:rsidR="006B1CA7" w:rsidRPr="00D01BCB">
              <w:rPr>
                <w:b/>
                <w:bCs/>
                <w:iCs/>
              </w:rPr>
              <w:t>N</w:t>
            </w:r>
            <w:r w:rsidR="006B1CA7" w:rsidRPr="00D01BCB">
              <w:t>IT Rfi#9 has resulted in significant updates to the FIA_X509_EXT.1 text which includes references to revocation. The commenter is recommended to review the new SD draft and provid</w:t>
            </w:r>
            <w:r w:rsidR="00BE026B">
              <w:t>e further feedback if this</w:t>
            </w:r>
            <w:r w:rsidR="006B1CA7" w:rsidRPr="00D01BCB">
              <w:t xml:space="preserve"> comment has not been fully addressed by these changes.</w:t>
            </w:r>
          </w:p>
        </w:tc>
      </w:tr>
      <w:tr w:rsidR="00B033D1" w:rsidRPr="00D01BCB" w14:paraId="1F0D80F6" w14:textId="77777777" w:rsidTr="00F23087">
        <w:trPr>
          <w:cantSplit/>
          <w:trHeight w:val="6890"/>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0F01F9DC" w14:textId="5A0DA031" w:rsidR="00B033D1" w:rsidRPr="00D01BCB" w:rsidRDefault="00B033D1" w:rsidP="00B033D1">
            <w:pPr>
              <w:numPr>
                <w:ilvl w:val="0"/>
                <w:numId w:val="1"/>
              </w:numPr>
              <w:spacing w:before="60" w:after="60"/>
              <w:jc w:val="center"/>
              <w:rPr>
                <w:b/>
              </w:rPr>
            </w:pPr>
          </w:p>
        </w:tc>
        <w:tc>
          <w:tcPr>
            <w:tcW w:w="992" w:type="dxa"/>
            <w:tcBorders>
              <w:bottom w:val="single" w:sz="6" w:space="0" w:color="auto"/>
            </w:tcBorders>
          </w:tcPr>
          <w:p w14:paraId="59DB2CE9" w14:textId="24A64969" w:rsidR="00B033D1" w:rsidRPr="00D01BCB" w:rsidRDefault="00B033D1" w:rsidP="00B033D1">
            <w:pPr>
              <w:numPr>
                <w:ilvl w:val="12"/>
                <w:numId w:val="0"/>
              </w:numPr>
              <w:spacing w:before="60" w:after="60"/>
            </w:pPr>
            <w:r w:rsidRPr="00D01BCB">
              <w:t>ND SD Page 66</w:t>
            </w:r>
          </w:p>
        </w:tc>
        <w:tc>
          <w:tcPr>
            <w:tcW w:w="4394" w:type="dxa"/>
            <w:tcBorders>
              <w:left w:val="single" w:sz="6" w:space="0" w:color="auto"/>
              <w:bottom w:val="single" w:sz="6" w:space="0" w:color="auto"/>
            </w:tcBorders>
          </w:tcPr>
          <w:p w14:paraId="4856C521" w14:textId="1A5B1930" w:rsidR="00B033D1" w:rsidRPr="00D01BCB" w:rsidRDefault="00B033D1" w:rsidP="00B033D1">
            <w:pPr>
              <w:numPr>
                <w:ilvl w:val="12"/>
                <w:numId w:val="0"/>
              </w:numPr>
              <w:spacing w:before="60" w:after="60"/>
            </w:pPr>
            <w:r w:rsidRPr="00D01BCB">
              <w:t xml:space="preserve">There are several tests added under FMT_MOF.1 that say as an unauthenticated user try to make these configuration changes.  I think this is not necessary because if you can gain unauthorized access to the TOE without authenticating then FIA_UIA_EXT would be a failure.  </w:t>
            </w:r>
          </w:p>
        </w:tc>
        <w:tc>
          <w:tcPr>
            <w:tcW w:w="3424" w:type="dxa"/>
            <w:tcBorders>
              <w:left w:val="single" w:sz="6" w:space="0" w:color="auto"/>
              <w:bottom w:val="single" w:sz="6" w:space="0" w:color="auto"/>
            </w:tcBorders>
          </w:tcPr>
          <w:p w14:paraId="43D55EB3" w14:textId="33E20A53" w:rsidR="00B033D1" w:rsidRPr="00D01BCB" w:rsidRDefault="00B033D1" w:rsidP="00B033D1">
            <w:pPr>
              <w:numPr>
                <w:ilvl w:val="12"/>
                <w:numId w:val="0"/>
              </w:numPr>
              <w:spacing w:before="60" w:after="60"/>
            </w:pPr>
            <w:r w:rsidRPr="00D01BCB">
              <w:t>Re-write or remove tests to make applicable</w:t>
            </w:r>
          </w:p>
        </w:tc>
        <w:tc>
          <w:tcPr>
            <w:tcW w:w="1134" w:type="dxa"/>
            <w:tcBorders>
              <w:left w:val="single" w:sz="6" w:space="0" w:color="auto"/>
              <w:bottom w:val="single" w:sz="6" w:space="0" w:color="auto"/>
            </w:tcBorders>
          </w:tcPr>
          <w:p w14:paraId="6B9EDF74" w14:textId="01B2DB5D" w:rsidR="00B033D1" w:rsidRPr="00D01BCB" w:rsidRDefault="00B033D1" w:rsidP="00B033D1">
            <w:pPr>
              <w:numPr>
                <w:ilvl w:val="12"/>
                <w:numId w:val="0"/>
              </w:numPr>
              <w:spacing w:before="60" w:after="60"/>
            </w:pPr>
            <w:r w:rsidRPr="00D01BCB">
              <w:t>1</w:t>
            </w:r>
          </w:p>
        </w:tc>
        <w:tc>
          <w:tcPr>
            <w:tcW w:w="3035" w:type="dxa"/>
            <w:tcBorders>
              <w:left w:val="single" w:sz="4" w:space="0" w:color="auto"/>
              <w:bottom w:val="single" w:sz="4" w:space="0" w:color="auto"/>
              <w:right w:val="single" w:sz="4" w:space="0" w:color="auto"/>
            </w:tcBorders>
          </w:tcPr>
          <w:p w14:paraId="654A38BE" w14:textId="393993D0" w:rsidR="00B033D1" w:rsidRPr="00D01BCB" w:rsidRDefault="00140912" w:rsidP="00B033D1">
            <w:pPr>
              <w:numPr>
                <w:ilvl w:val="12"/>
                <w:numId w:val="0"/>
              </w:numPr>
              <w:spacing w:before="60" w:after="60"/>
            </w:pPr>
            <w:r w:rsidRPr="00D01BCB">
              <w:t>Tests associated with FMT_MOF.1 and FMT_MTD.1 have been modified to remove reference to tests being carried out “without user authentication at all”</w:t>
            </w:r>
            <w:r w:rsidR="00941F4D" w:rsidRPr="00D01BCB">
              <w:t>.</w:t>
            </w:r>
          </w:p>
          <w:p w14:paraId="48EF4A98" w14:textId="1F56112D" w:rsidR="00B57923" w:rsidRPr="00D01BCB" w:rsidRDefault="00B57923" w:rsidP="00B57923">
            <w:pPr>
              <w:numPr>
                <w:ilvl w:val="12"/>
                <w:numId w:val="0"/>
              </w:numPr>
              <w:spacing w:before="60" w:after="60"/>
              <w:rPr>
                <w:b/>
                <w:bCs/>
                <w:i/>
                <w:iCs/>
              </w:rPr>
            </w:pPr>
          </w:p>
        </w:tc>
      </w:tr>
      <w:tr w:rsidR="00B033D1" w:rsidRPr="00D01BCB" w14:paraId="5C437EE4"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4209726C" w14:textId="57C759E1" w:rsidR="00B033D1" w:rsidRPr="00D01BCB" w:rsidRDefault="00B033D1" w:rsidP="00B033D1">
            <w:pPr>
              <w:numPr>
                <w:ilvl w:val="0"/>
                <w:numId w:val="1"/>
              </w:numPr>
              <w:spacing w:before="60" w:after="60"/>
              <w:jc w:val="center"/>
              <w:rPr>
                <w:b/>
              </w:rPr>
            </w:pPr>
          </w:p>
        </w:tc>
        <w:tc>
          <w:tcPr>
            <w:tcW w:w="992" w:type="dxa"/>
            <w:tcBorders>
              <w:bottom w:val="single" w:sz="6" w:space="0" w:color="auto"/>
            </w:tcBorders>
          </w:tcPr>
          <w:p w14:paraId="4A12BE0D" w14:textId="77777777" w:rsidR="00B033D1" w:rsidRPr="00D01BCB" w:rsidRDefault="00B033D1" w:rsidP="00BB3757">
            <w:pPr>
              <w:numPr>
                <w:ilvl w:val="12"/>
                <w:numId w:val="0"/>
              </w:numPr>
              <w:spacing w:before="60" w:after="60"/>
              <w:jc w:val="left"/>
            </w:pPr>
            <w:r w:rsidRPr="00D01BCB">
              <w:t xml:space="preserve">ND SD, </w:t>
            </w:r>
          </w:p>
          <w:p w14:paraId="4C11CA78" w14:textId="77777777" w:rsidR="00B033D1" w:rsidRPr="00D01BCB" w:rsidRDefault="00B033D1" w:rsidP="00BB3757">
            <w:pPr>
              <w:numPr>
                <w:ilvl w:val="12"/>
                <w:numId w:val="0"/>
              </w:numPr>
              <w:spacing w:before="60" w:after="60"/>
              <w:jc w:val="left"/>
            </w:pPr>
            <w:r w:rsidRPr="00D01BCB">
              <w:t>Section 2.7.3.1</w:t>
            </w:r>
          </w:p>
          <w:p w14:paraId="61913DF3" w14:textId="77777777" w:rsidR="00B033D1" w:rsidRPr="00D01BCB" w:rsidRDefault="00B033D1" w:rsidP="00BB3757">
            <w:pPr>
              <w:numPr>
                <w:ilvl w:val="12"/>
                <w:numId w:val="0"/>
              </w:numPr>
              <w:spacing w:before="60" w:after="60"/>
              <w:jc w:val="left"/>
            </w:pPr>
            <w:r w:rsidRPr="00D01BCB">
              <w:t>Page 82</w:t>
            </w:r>
          </w:p>
          <w:p w14:paraId="7F7772FF" w14:textId="77777777" w:rsidR="00B033D1" w:rsidRPr="00D01BCB" w:rsidRDefault="00B033D1" w:rsidP="00B033D1">
            <w:pPr>
              <w:numPr>
                <w:ilvl w:val="12"/>
                <w:numId w:val="0"/>
              </w:numPr>
              <w:spacing w:before="60" w:after="60"/>
            </w:pPr>
          </w:p>
        </w:tc>
        <w:tc>
          <w:tcPr>
            <w:tcW w:w="4394" w:type="dxa"/>
            <w:tcBorders>
              <w:left w:val="single" w:sz="6" w:space="0" w:color="auto"/>
              <w:bottom w:val="single" w:sz="6" w:space="0" w:color="auto"/>
            </w:tcBorders>
          </w:tcPr>
          <w:p w14:paraId="248391B5" w14:textId="1C0283BF" w:rsidR="00B033D1" w:rsidRPr="00D01BCB" w:rsidRDefault="00B033D1" w:rsidP="00B033D1">
            <w:pPr>
              <w:numPr>
                <w:ilvl w:val="12"/>
                <w:numId w:val="0"/>
              </w:numPr>
              <w:spacing w:before="60" w:after="60"/>
            </w:pPr>
            <w:r w:rsidRPr="00D01BCB">
              <w:t>TSS: Missing this “If the TOE is not a distributed TOE then no evaluator action is necessary.”</w:t>
            </w:r>
          </w:p>
        </w:tc>
        <w:tc>
          <w:tcPr>
            <w:tcW w:w="3424" w:type="dxa"/>
            <w:tcBorders>
              <w:left w:val="single" w:sz="6" w:space="0" w:color="auto"/>
              <w:bottom w:val="single" w:sz="6" w:space="0" w:color="auto"/>
            </w:tcBorders>
          </w:tcPr>
          <w:p w14:paraId="667983F9" w14:textId="27850284" w:rsidR="00B033D1" w:rsidRPr="00D01BCB" w:rsidRDefault="00B033D1" w:rsidP="00B033D1">
            <w:pPr>
              <w:numPr>
                <w:ilvl w:val="12"/>
                <w:numId w:val="0"/>
              </w:numPr>
              <w:spacing w:before="60" w:after="60"/>
            </w:pPr>
            <w:r w:rsidRPr="00D01BCB">
              <w:t>Add “If the TOE is not a distributed TOE then no evaluator action is necessary.”</w:t>
            </w:r>
          </w:p>
        </w:tc>
        <w:tc>
          <w:tcPr>
            <w:tcW w:w="1134" w:type="dxa"/>
            <w:tcBorders>
              <w:left w:val="single" w:sz="6" w:space="0" w:color="auto"/>
              <w:bottom w:val="single" w:sz="6" w:space="0" w:color="auto"/>
            </w:tcBorders>
          </w:tcPr>
          <w:p w14:paraId="5EC8E2A3" w14:textId="34BE4A69" w:rsidR="00B033D1" w:rsidRPr="00D01BCB" w:rsidRDefault="00B033D1" w:rsidP="00B033D1">
            <w:pPr>
              <w:numPr>
                <w:ilvl w:val="12"/>
                <w:numId w:val="0"/>
              </w:numPr>
              <w:spacing w:before="60" w:after="60"/>
            </w:pPr>
            <w:r w:rsidRPr="00D01BCB">
              <w:t>2</w:t>
            </w:r>
          </w:p>
        </w:tc>
        <w:tc>
          <w:tcPr>
            <w:tcW w:w="3035" w:type="dxa"/>
            <w:tcBorders>
              <w:left w:val="single" w:sz="4" w:space="0" w:color="auto"/>
              <w:bottom w:val="single" w:sz="4" w:space="0" w:color="auto"/>
              <w:right w:val="single" w:sz="4" w:space="0" w:color="auto"/>
            </w:tcBorders>
          </w:tcPr>
          <w:p w14:paraId="7857068B" w14:textId="375459B2" w:rsidR="00B57923" w:rsidRPr="00BE026B" w:rsidRDefault="00A97154" w:rsidP="00B033D1">
            <w:pPr>
              <w:numPr>
                <w:ilvl w:val="12"/>
                <w:numId w:val="0"/>
              </w:numPr>
              <w:spacing w:before="60" w:after="60"/>
              <w:rPr>
                <w:bCs/>
                <w:iCs/>
              </w:rPr>
            </w:pPr>
            <w:r w:rsidRPr="00D01BCB" w:rsidDel="00A97154">
              <w:t xml:space="preserve"> </w:t>
            </w:r>
            <w:r w:rsidRPr="00BE026B">
              <w:rPr>
                <w:bCs/>
                <w:iCs/>
              </w:rPr>
              <w:t>No change, CPC</w:t>
            </w:r>
            <w:r w:rsidR="00BE026B">
              <w:rPr>
                <w:bCs/>
                <w:iCs/>
              </w:rPr>
              <w:t xml:space="preserve"> is</w:t>
            </w:r>
            <w:r w:rsidRPr="00BE026B">
              <w:rPr>
                <w:bCs/>
                <w:iCs/>
              </w:rPr>
              <w:t xml:space="preserve"> only applicable in a </w:t>
            </w:r>
            <w:r w:rsidR="00BE026B">
              <w:rPr>
                <w:bCs/>
                <w:iCs/>
              </w:rPr>
              <w:t xml:space="preserve">distributed </w:t>
            </w:r>
            <w:r w:rsidRPr="00BE026B">
              <w:rPr>
                <w:bCs/>
                <w:iCs/>
              </w:rPr>
              <w:t>TOE</w:t>
            </w:r>
            <w:r w:rsidRPr="00BE026B" w:rsidDel="00A97154">
              <w:t xml:space="preserve"> </w:t>
            </w:r>
          </w:p>
          <w:p w14:paraId="5BAB78BB" w14:textId="371A6B46" w:rsidR="00B57923" w:rsidRPr="00D01BCB" w:rsidRDefault="00B57923" w:rsidP="00B033D1">
            <w:pPr>
              <w:numPr>
                <w:ilvl w:val="12"/>
                <w:numId w:val="0"/>
              </w:numPr>
              <w:spacing w:before="60" w:after="60"/>
              <w:rPr>
                <w:b/>
                <w:bCs/>
                <w:i/>
                <w:iCs/>
              </w:rPr>
            </w:pPr>
          </w:p>
        </w:tc>
      </w:tr>
      <w:tr w:rsidR="00B033D1" w:rsidRPr="00D01BCB" w14:paraId="2067E344" w14:textId="77777777" w:rsidTr="00F23087">
        <w:trPr>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239A355C" w14:textId="15D00407" w:rsidR="00B033D1" w:rsidRPr="00D01BCB" w:rsidRDefault="00B033D1" w:rsidP="00B033D1">
            <w:pPr>
              <w:numPr>
                <w:ilvl w:val="0"/>
                <w:numId w:val="1"/>
              </w:numPr>
              <w:spacing w:before="60" w:after="60"/>
              <w:jc w:val="center"/>
              <w:rPr>
                <w:b/>
              </w:rPr>
            </w:pPr>
          </w:p>
        </w:tc>
        <w:tc>
          <w:tcPr>
            <w:tcW w:w="992" w:type="dxa"/>
            <w:tcBorders>
              <w:bottom w:val="single" w:sz="6" w:space="0" w:color="auto"/>
            </w:tcBorders>
          </w:tcPr>
          <w:p w14:paraId="6DFDDCB1" w14:textId="77777777" w:rsidR="00B033D1" w:rsidRPr="00D01BCB" w:rsidRDefault="00B033D1" w:rsidP="00B033D1">
            <w:pPr>
              <w:numPr>
                <w:ilvl w:val="12"/>
                <w:numId w:val="0"/>
              </w:numPr>
              <w:spacing w:before="60" w:after="60"/>
            </w:pPr>
            <w:r w:rsidRPr="00D01BCB">
              <w:t>Page 42, Para 201</w:t>
            </w:r>
          </w:p>
        </w:tc>
        <w:tc>
          <w:tcPr>
            <w:tcW w:w="4394" w:type="dxa"/>
            <w:tcBorders>
              <w:left w:val="single" w:sz="6" w:space="0" w:color="auto"/>
              <w:bottom w:val="single" w:sz="6" w:space="0" w:color="auto"/>
            </w:tcBorders>
          </w:tcPr>
          <w:p w14:paraId="3F085D13" w14:textId="77777777" w:rsidR="00B033D1" w:rsidRPr="00D01BCB" w:rsidRDefault="00B033D1" w:rsidP="00B033D1">
            <w:pPr>
              <w:numPr>
                <w:ilvl w:val="12"/>
                <w:numId w:val="0"/>
              </w:numPr>
              <w:spacing w:before="60" w:after="60"/>
            </w:pPr>
            <w:r w:rsidRPr="00D01BCB">
              <w:t>The test case for FCS_SSHC_EXT.1.8 is a duplicate of the FCS_SSHS_EXT.1.8 test case and, as such, is a test for the TOE acting as an SSH server, not as an SSH client.</w:t>
            </w:r>
          </w:p>
          <w:p w14:paraId="3EE77599" w14:textId="77777777" w:rsidR="00B033D1" w:rsidRPr="00D01BCB" w:rsidRDefault="00B033D1" w:rsidP="00B033D1">
            <w:pPr>
              <w:numPr>
                <w:ilvl w:val="12"/>
                <w:numId w:val="0"/>
              </w:numPr>
              <w:spacing w:before="60" w:after="60"/>
            </w:pPr>
            <w:r w:rsidRPr="00D01BCB">
              <w:t>The test case for FCS_SSHC_EXT.1.8 needs to be rewritten to test the TOE when the TOE acts as an SSH client.</w:t>
            </w:r>
          </w:p>
        </w:tc>
        <w:tc>
          <w:tcPr>
            <w:tcW w:w="3424" w:type="dxa"/>
            <w:tcBorders>
              <w:left w:val="single" w:sz="6" w:space="0" w:color="auto"/>
              <w:bottom w:val="single" w:sz="6" w:space="0" w:color="auto"/>
            </w:tcBorders>
          </w:tcPr>
          <w:p w14:paraId="5097444D" w14:textId="77777777" w:rsidR="00B033D1" w:rsidRPr="00D01BCB" w:rsidRDefault="00B033D1" w:rsidP="00B033D1">
            <w:pPr>
              <w:numPr>
                <w:ilvl w:val="12"/>
                <w:numId w:val="0"/>
              </w:numPr>
              <w:spacing w:before="60" w:after="60"/>
            </w:pPr>
            <w:r w:rsidRPr="00D01BCB">
              <w:t>I cannot suggest a true appropriate change because the PP’s FCS_SSHC_EXT.1.8 is vague on whether the TOE is required to count incoming packets, outgoing packets, or both. This is a PP issue that it needs to be address first. (SSH uses separate keys for incoming and outgoing packets.)</w:t>
            </w:r>
          </w:p>
          <w:p w14:paraId="56241005" w14:textId="77777777" w:rsidR="00B033D1" w:rsidRPr="00D01BCB" w:rsidRDefault="00B033D1" w:rsidP="00B033D1">
            <w:pPr>
              <w:numPr>
                <w:ilvl w:val="12"/>
                <w:numId w:val="0"/>
              </w:numPr>
              <w:spacing w:before="60" w:after="60"/>
            </w:pPr>
          </w:p>
          <w:p w14:paraId="408765AF" w14:textId="77777777" w:rsidR="00B033D1" w:rsidRPr="00D01BCB" w:rsidRDefault="00B033D1" w:rsidP="00B033D1">
            <w:pPr>
              <w:numPr>
                <w:ilvl w:val="12"/>
                <w:numId w:val="0"/>
              </w:numPr>
              <w:spacing w:before="60" w:after="60"/>
            </w:pPr>
            <w:r w:rsidRPr="00D01BCB">
              <w:t>If I use the FCS_SSHS_EXT.1.8 (SSH server) test case as the model, this test case counts the TOE’s incoming packets. If the SSH client should only count the incoming packets, then my suggested wording is:</w:t>
            </w:r>
          </w:p>
          <w:p w14:paraId="2554CA8F" w14:textId="77777777" w:rsidR="00B033D1" w:rsidRPr="00D01BCB" w:rsidRDefault="00B033D1" w:rsidP="00B033D1">
            <w:pPr>
              <w:numPr>
                <w:ilvl w:val="12"/>
                <w:numId w:val="0"/>
              </w:numPr>
              <w:spacing w:before="60" w:after="60"/>
            </w:pPr>
          </w:p>
          <w:p w14:paraId="40EB9D93" w14:textId="77777777" w:rsidR="00B033D1" w:rsidRPr="00D01BCB" w:rsidRDefault="00B033D1" w:rsidP="00B033D1">
            <w:pPr>
              <w:numPr>
                <w:ilvl w:val="12"/>
                <w:numId w:val="0"/>
              </w:numPr>
              <w:spacing w:before="60" w:after="60"/>
            </w:pPr>
            <w:r w:rsidRPr="00D01BCB">
              <w:t xml:space="preserve">“The evaluator shall configure the TOE to create a log entry when a rekey occurs. The evaluator shall connect to the </w:t>
            </w:r>
            <w:r w:rsidRPr="00D01BCB">
              <w:lastRenderedPageBreak/>
              <w:t>TOE with an SSH server and cause 2^28 packets to be transmitted from the SSH server to the TOE, and subsequently review the audit log to ensure that a rekey occurred.”</w:t>
            </w:r>
          </w:p>
          <w:p w14:paraId="2A08F123" w14:textId="77777777" w:rsidR="00B033D1" w:rsidRPr="00D01BCB" w:rsidRDefault="00B033D1" w:rsidP="00B033D1">
            <w:pPr>
              <w:numPr>
                <w:ilvl w:val="12"/>
                <w:numId w:val="0"/>
              </w:numPr>
              <w:spacing w:before="60" w:after="60"/>
            </w:pPr>
          </w:p>
          <w:p w14:paraId="3417924C" w14:textId="77777777" w:rsidR="00B033D1" w:rsidRPr="00D01BCB" w:rsidRDefault="00B033D1" w:rsidP="00B033D1">
            <w:pPr>
              <w:numPr>
                <w:ilvl w:val="12"/>
                <w:numId w:val="0"/>
              </w:numPr>
              <w:spacing w:before="60" w:after="60"/>
            </w:pPr>
            <w:r w:rsidRPr="00D01BCB">
              <w:t>But I think that the requirement should be clarified first for both FCS_SSHC_EXT.1.8 and FCS_SSHS_EXT.1.8 before any test cases are modified.</w:t>
            </w:r>
          </w:p>
        </w:tc>
        <w:tc>
          <w:tcPr>
            <w:tcW w:w="1134" w:type="dxa"/>
            <w:tcBorders>
              <w:left w:val="single" w:sz="6" w:space="0" w:color="auto"/>
              <w:bottom w:val="single" w:sz="6" w:space="0" w:color="auto"/>
            </w:tcBorders>
          </w:tcPr>
          <w:p w14:paraId="07544B80" w14:textId="77777777" w:rsidR="00B033D1" w:rsidRPr="00D01BCB" w:rsidRDefault="00B033D1" w:rsidP="00B033D1">
            <w:pPr>
              <w:numPr>
                <w:ilvl w:val="12"/>
                <w:numId w:val="0"/>
              </w:numPr>
              <w:spacing w:before="60" w:after="60"/>
            </w:pPr>
            <w:r w:rsidRPr="00D01BCB">
              <w:lastRenderedPageBreak/>
              <w:t>1</w:t>
            </w:r>
          </w:p>
        </w:tc>
        <w:tc>
          <w:tcPr>
            <w:tcW w:w="3035" w:type="dxa"/>
            <w:tcBorders>
              <w:left w:val="single" w:sz="4" w:space="0" w:color="auto"/>
              <w:bottom w:val="single" w:sz="4" w:space="0" w:color="auto"/>
              <w:right w:val="single" w:sz="4" w:space="0" w:color="auto"/>
            </w:tcBorders>
          </w:tcPr>
          <w:p w14:paraId="47E11177" w14:textId="64287A18" w:rsidR="00B57923" w:rsidRPr="00D01BCB" w:rsidRDefault="00BE026B" w:rsidP="00A15757">
            <w:pPr>
              <w:numPr>
                <w:ilvl w:val="12"/>
                <w:numId w:val="0"/>
              </w:numPr>
              <w:spacing w:before="60" w:after="60"/>
              <w:rPr>
                <w:b/>
                <w:bCs/>
                <w:i/>
                <w:iCs/>
              </w:rPr>
            </w:pPr>
            <w:r>
              <w:t>T</w:t>
            </w:r>
            <w:r w:rsidR="00DF2FB1" w:rsidRPr="00D01BCB">
              <w:t xml:space="preserve">he test description has been updated as described in NIT Decision RfI#24. </w:t>
            </w:r>
          </w:p>
        </w:tc>
      </w:tr>
      <w:tr w:rsidR="00B033D1" w:rsidRPr="00D01BCB" w14:paraId="44266835"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4C8663CC" w14:textId="68373A9C" w:rsidR="00B033D1" w:rsidRPr="00D01BCB" w:rsidRDefault="00B033D1" w:rsidP="00B033D1">
            <w:pPr>
              <w:numPr>
                <w:ilvl w:val="0"/>
                <w:numId w:val="1"/>
              </w:numPr>
              <w:spacing w:before="60" w:after="60"/>
              <w:jc w:val="center"/>
              <w:rPr>
                <w:b/>
              </w:rPr>
            </w:pPr>
          </w:p>
        </w:tc>
        <w:tc>
          <w:tcPr>
            <w:tcW w:w="992" w:type="dxa"/>
            <w:tcBorders>
              <w:bottom w:val="single" w:sz="6" w:space="0" w:color="auto"/>
            </w:tcBorders>
          </w:tcPr>
          <w:p w14:paraId="5AAF5682" w14:textId="77777777" w:rsidR="00B033D1" w:rsidRPr="00D01BCB" w:rsidRDefault="00B033D1" w:rsidP="00B033D1">
            <w:pPr>
              <w:numPr>
                <w:ilvl w:val="12"/>
                <w:numId w:val="0"/>
              </w:numPr>
              <w:spacing w:before="60" w:after="60"/>
              <w:rPr>
                <w:lang w:val="pt-BR"/>
              </w:rPr>
            </w:pPr>
            <w:r w:rsidRPr="00D01BCB">
              <w:rPr>
                <w:lang w:val="pt-BR"/>
              </w:rPr>
              <w:t>Page 45, Para 228, FCS_SSHS_EXT.1.8</w:t>
            </w:r>
          </w:p>
        </w:tc>
        <w:tc>
          <w:tcPr>
            <w:tcW w:w="4394" w:type="dxa"/>
            <w:tcBorders>
              <w:left w:val="single" w:sz="6" w:space="0" w:color="auto"/>
              <w:bottom w:val="single" w:sz="6" w:space="0" w:color="auto"/>
            </w:tcBorders>
          </w:tcPr>
          <w:p w14:paraId="1396AB6C" w14:textId="77777777" w:rsidR="00B033D1" w:rsidRPr="00D01BCB" w:rsidRDefault="00B033D1" w:rsidP="00B033D1">
            <w:pPr>
              <w:numPr>
                <w:ilvl w:val="12"/>
                <w:numId w:val="0"/>
              </w:numPr>
              <w:spacing w:before="60" w:after="60"/>
            </w:pPr>
            <w:r w:rsidRPr="00D01BCB">
              <w:t>Given the PP’s FCS_SSHS_EXT.1.8 wording, how was it determined that only the incoming packets would be counted and cause an SSH rekey?</w:t>
            </w:r>
          </w:p>
          <w:p w14:paraId="163AFAD2" w14:textId="77777777" w:rsidR="00B033D1" w:rsidRPr="00D01BCB" w:rsidRDefault="00B033D1" w:rsidP="00B033D1">
            <w:pPr>
              <w:numPr>
                <w:ilvl w:val="12"/>
                <w:numId w:val="0"/>
              </w:numPr>
              <w:spacing w:before="60" w:after="60"/>
            </w:pPr>
            <w:r w:rsidRPr="00D01BCB">
              <w:t>The requirement is unclear if incoming packets, outgoing packets, or both should be counted. (SSH uses separate keys for incoming and outgoing packets.)</w:t>
            </w:r>
          </w:p>
        </w:tc>
        <w:tc>
          <w:tcPr>
            <w:tcW w:w="3424" w:type="dxa"/>
            <w:tcBorders>
              <w:left w:val="single" w:sz="6" w:space="0" w:color="auto"/>
              <w:bottom w:val="single" w:sz="6" w:space="0" w:color="auto"/>
            </w:tcBorders>
          </w:tcPr>
          <w:p w14:paraId="6FB500AF" w14:textId="77777777" w:rsidR="00B033D1" w:rsidRPr="00D01BCB" w:rsidRDefault="00B033D1" w:rsidP="00B033D1">
            <w:pPr>
              <w:numPr>
                <w:ilvl w:val="12"/>
                <w:numId w:val="0"/>
              </w:numPr>
              <w:spacing w:before="60" w:after="60"/>
            </w:pPr>
            <w:r w:rsidRPr="00D01BCB">
              <w:t>n/a</w:t>
            </w:r>
          </w:p>
        </w:tc>
        <w:tc>
          <w:tcPr>
            <w:tcW w:w="1134" w:type="dxa"/>
            <w:tcBorders>
              <w:left w:val="single" w:sz="6" w:space="0" w:color="auto"/>
              <w:bottom w:val="single" w:sz="6" w:space="0" w:color="auto"/>
            </w:tcBorders>
          </w:tcPr>
          <w:p w14:paraId="0DE834D6" w14:textId="77777777" w:rsidR="00B033D1" w:rsidRPr="00D01BCB" w:rsidRDefault="00B033D1" w:rsidP="00B033D1">
            <w:pPr>
              <w:numPr>
                <w:ilvl w:val="12"/>
                <w:numId w:val="0"/>
              </w:numPr>
              <w:spacing w:before="60" w:after="60"/>
            </w:pPr>
            <w:r w:rsidRPr="00D01BCB">
              <w:t>3</w:t>
            </w:r>
          </w:p>
        </w:tc>
        <w:tc>
          <w:tcPr>
            <w:tcW w:w="3035" w:type="dxa"/>
            <w:tcBorders>
              <w:left w:val="single" w:sz="4" w:space="0" w:color="auto"/>
              <w:bottom w:val="single" w:sz="4" w:space="0" w:color="auto"/>
              <w:right w:val="single" w:sz="4" w:space="0" w:color="auto"/>
            </w:tcBorders>
          </w:tcPr>
          <w:p w14:paraId="203FA194" w14:textId="3C10B108" w:rsidR="00A15757" w:rsidRPr="00D01BCB" w:rsidRDefault="00B033D1" w:rsidP="00DF2FB1">
            <w:pPr>
              <w:numPr>
                <w:ilvl w:val="12"/>
                <w:numId w:val="0"/>
              </w:numPr>
              <w:spacing w:before="60" w:after="60"/>
              <w:rPr>
                <w:b/>
                <w:bCs/>
                <w:i/>
                <w:iCs/>
              </w:rPr>
            </w:pPr>
            <w:r w:rsidRPr="00D01BCB">
              <w:t xml:space="preserve">As </w:t>
            </w:r>
            <w:r w:rsidR="00DF2FB1" w:rsidRPr="00D01BCB">
              <w:t xml:space="preserve">noted for comment </w:t>
            </w:r>
            <w:r w:rsidR="00DF2FB1" w:rsidRPr="00D01BCB">
              <w:fldChar w:fldCharType="begin"/>
            </w:r>
            <w:r w:rsidR="00DF2FB1" w:rsidRPr="00D01BCB">
              <w:instrText xml:space="preserve"> REF _Ref453318107 \r \p \h </w:instrText>
            </w:r>
            <w:r w:rsidR="00D01BCB">
              <w:instrText xml:space="preserve"> \* MERGEFORMAT </w:instrText>
            </w:r>
            <w:r w:rsidR="00DF2FB1" w:rsidRPr="00D01BCB">
              <w:fldChar w:fldCharType="separate"/>
            </w:r>
            <w:r w:rsidR="00DF2FB1" w:rsidRPr="00D01BCB">
              <w:rPr>
                <w:cs/>
              </w:rPr>
              <w:t>‎</w:t>
            </w:r>
            <w:r w:rsidR="00DF2FB1" w:rsidRPr="00D01BCB">
              <w:t>7 above</w:t>
            </w:r>
            <w:r w:rsidR="00DF2FB1" w:rsidRPr="00D01BCB">
              <w:fldChar w:fldCharType="end"/>
            </w:r>
            <w:r w:rsidR="00DF2FB1" w:rsidRPr="00D01BCB">
              <w:t xml:space="preserve">, the test description has been updated as described in NIT Decision RfI#24.  </w:t>
            </w:r>
          </w:p>
        </w:tc>
      </w:tr>
      <w:tr w:rsidR="00B033D1" w:rsidRPr="00D01BCB" w14:paraId="0C7E1897" w14:textId="77777777" w:rsidTr="00F23087">
        <w:trPr>
          <w:cantSplit/>
          <w:trHeight w:val="3521"/>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10789100" w14:textId="29D06A1C" w:rsidR="00B033D1" w:rsidRPr="00D01BCB" w:rsidRDefault="00B033D1" w:rsidP="00B033D1">
            <w:pPr>
              <w:numPr>
                <w:ilvl w:val="0"/>
                <w:numId w:val="1"/>
              </w:numPr>
              <w:spacing w:before="60" w:after="60"/>
              <w:jc w:val="center"/>
              <w:rPr>
                <w:b/>
              </w:rPr>
            </w:pPr>
          </w:p>
        </w:tc>
        <w:tc>
          <w:tcPr>
            <w:tcW w:w="992" w:type="dxa"/>
            <w:tcBorders>
              <w:bottom w:val="single" w:sz="6" w:space="0" w:color="auto"/>
            </w:tcBorders>
          </w:tcPr>
          <w:p w14:paraId="7C5F5502" w14:textId="77777777" w:rsidR="00B033D1" w:rsidRPr="00D01BCB" w:rsidRDefault="00B033D1" w:rsidP="00B033D1">
            <w:pPr>
              <w:numPr>
                <w:ilvl w:val="12"/>
                <w:numId w:val="0"/>
              </w:numPr>
              <w:spacing w:before="60" w:after="60"/>
            </w:pPr>
            <w:r w:rsidRPr="00D01BCB">
              <w:t>Page 22 section FCS_CKM.4</w:t>
            </w:r>
          </w:p>
        </w:tc>
        <w:tc>
          <w:tcPr>
            <w:tcW w:w="4394" w:type="dxa"/>
            <w:tcBorders>
              <w:left w:val="single" w:sz="6" w:space="0" w:color="auto"/>
              <w:bottom w:val="single" w:sz="6" w:space="0" w:color="auto"/>
            </w:tcBorders>
          </w:tcPr>
          <w:p w14:paraId="704D2DC7" w14:textId="77777777" w:rsidR="00B033D1" w:rsidRPr="00D01BCB" w:rsidRDefault="00B033D1" w:rsidP="00B033D1">
            <w:pPr>
              <w:numPr>
                <w:ilvl w:val="12"/>
                <w:numId w:val="0"/>
              </w:numPr>
              <w:spacing w:before="60" w:after="60"/>
            </w:pPr>
            <w:r w:rsidRPr="00D01BCB">
              <w:t xml:space="preserve">The FCS_CKM.4 Evaluation Activity’s TSS section seems to have additional </w:t>
            </w:r>
            <w:proofErr w:type="spellStart"/>
            <w:r w:rsidRPr="00D01BCB">
              <w:t>zeroization</w:t>
            </w:r>
            <w:proofErr w:type="spellEnd"/>
            <w:r w:rsidRPr="00D01BCB">
              <w:t xml:space="preserve"> requirements beyond that required by FCS_CKM.4.  The PP’s FCS_CKM.4 only requires “cryptographic keys” to be </w:t>
            </w:r>
            <w:proofErr w:type="spellStart"/>
            <w:r w:rsidRPr="00D01BCB">
              <w:t>zeroized</w:t>
            </w:r>
            <w:proofErr w:type="spellEnd"/>
            <w:r w:rsidRPr="00D01BCB">
              <w:t xml:space="preserve"> whereas the Evaluation Activity’s FCS_CKM.4 requires “key material” to be </w:t>
            </w:r>
            <w:proofErr w:type="spellStart"/>
            <w:r w:rsidRPr="00D01BCB">
              <w:t>zeroized</w:t>
            </w:r>
            <w:proofErr w:type="spellEnd"/>
            <w:r w:rsidRPr="00D01BCB">
              <w:t>. Key material typically includes intermediate data used during key generation (such as seeds) and during key establishment. This Evaluation Activity appears to go beyond what is required by the PP.</w:t>
            </w:r>
          </w:p>
          <w:p w14:paraId="5BE21577" w14:textId="77777777" w:rsidR="00B033D1" w:rsidRPr="00D01BCB" w:rsidRDefault="00B033D1" w:rsidP="00B033D1">
            <w:pPr>
              <w:numPr>
                <w:ilvl w:val="12"/>
                <w:numId w:val="0"/>
              </w:numPr>
              <w:spacing w:before="60" w:after="60"/>
            </w:pPr>
          </w:p>
          <w:p w14:paraId="0B5E5EE9" w14:textId="77777777" w:rsidR="00B033D1" w:rsidRPr="00D01BCB" w:rsidRDefault="00B033D1" w:rsidP="00B033D1">
            <w:pPr>
              <w:numPr>
                <w:ilvl w:val="12"/>
                <w:numId w:val="0"/>
              </w:numPr>
              <w:spacing w:before="60" w:after="60"/>
            </w:pPr>
            <w:r w:rsidRPr="00D01BCB">
              <w:t>Please harmonize the PP’s FCS_CKM.4 wording with Evaluation Activity’s FCS_CKM.4 wording.</w:t>
            </w:r>
          </w:p>
        </w:tc>
        <w:tc>
          <w:tcPr>
            <w:tcW w:w="3424" w:type="dxa"/>
            <w:tcBorders>
              <w:left w:val="single" w:sz="6" w:space="0" w:color="auto"/>
              <w:bottom w:val="single" w:sz="6" w:space="0" w:color="auto"/>
            </w:tcBorders>
          </w:tcPr>
          <w:p w14:paraId="3E6BBA9B" w14:textId="77777777" w:rsidR="00B033D1" w:rsidRPr="00D01BCB" w:rsidRDefault="00B033D1" w:rsidP="00B033D1">
            <w:pPr>
              <w:numPr>
                <w:ilvl w:val="12"/>
                <w:numId w:val="0"/>
              </w:numPr>
              <w:spacing w:before="60" w:after="60"/>
            </w:pPr>
            <w:r w:rsidRPr="00D01BCB">
              <w:t xml:space="preserve">If only cryptographic keys are to be </w:t>
            </w:r>
            <w:proofErr w:type="spellStart"/>
            <w:r w:rsidRPr="00D01BCB">
              <w:t>zeroized</w:t>
            </w:r>
            <w:proofErr w:type="spellEnd"/>
            <w:r w:rsidRPr="00D01BCB">
              <w:t>, then replace “key material” with “cryptographic keys” in the Evaluation Activity’s FCS_CKM.4.</w:t>
            </w:r>
          </w:p>
          <w:p w14:paraId="45E29B5C" w14:textId="77777777" w:rsidR="00B033D1" w:rsidRPr="00D01BCB" w:rsidRDefault="00B033D1" w:rsidP="00B033D1">
            <w:pPr>
              <w:numPr>
                <w:ilvl w:val="12"/>
                <w:numId w:val="0"/>
              </w:numPr>
              <w:spacing w:before="60" w:after="60"/>
            </w:pPr>
          </w:p>
          <w:p w14:paraId="216EE41A" w14:textId="77777777" w:rsidR="00B033D1" w:rsidRPr="00D01BCB" w:rsidRDefault="00B033D1" w:rsidP="00B033D1">
            <w:pPr>
              <w:numPr>
                <w:ilvl w:val="12"/>
                <w:numId w:val="0"/>
              </w:numPr>
              <w:spacing w:before="60" w:after="60"/>
            </w:pPr>
            <w:r w:rsidRPr="00D01BCB">
              <w:t xml:space="preserve">If “key material” is to be </w:t>
            </w:r>
            <w:proofErr w:type="spellStart"/>
            <w:r w:rsidRPr="00D01BCB">
              <w:t>zeroized</w:t>
            </w:r>
            <w:proofErr w:type="spellEnd"/>
            <w:r w:rsidRPr="00D01BCB">
              <w:t>, then change the text of the PP’s FCS_CKM.4.</w:t>
            </w:r>
          </w:p>
        </w:tc>
        <w:tc>
          <w:tcPr>
            <w:tcW w:w="1134" w:type="dxa"/>
            <w:tcBorders>
              <w:left w:val="single" w:sz="6" w:space="0" w:color="auto"/>
              <w:bottom w:val="single" w:sz="6" w:space="0" w:color="auto"/>
            </w:tcBorders>
          </w:tcPr>
          <w:p w14:paraId="36317E75" w14:textId="77777777" w:rsidR="00B033D1" w:rsidRPr="00D01BCB" w:rsidRDefault="00B033D1" w:rsidP="00B033D1">
            <w:pPr>
              <w:numPr>
                <w:ilvl w:val="12"/>
                <w:numId w:val="0"/>
              </w:numPr>
              <w:spacing w:before="60" w:after="60"/>
            </w:pPr>
            <w:r w:rsidRPr="00D01BCB">
              <w:t>2</w:t>
            </w:r>
          </w:p>
        </w:tc>
        <w:tc>
          <w:tcPr>
            <w:tcW w:w="3035" w:type="dxa"/>
            <w:tcBorders>
              <w:left w:val="single" w:sz="4" w:space="0" w:color="auto"/>
              <w:bottom w:val="single" w:sz="4" w:space="0" w:color="auto"/>
              <w:right w:val="single" w:sz="4" w:space="0" w:color="auto"/>
            </w:tcBorders>
          </w:tcPr>
          <w:p w14:paraId="23CD0D25" w14:textId="5EF20F31" w:rsidR="00F85CB5" w:rsidRPr="00D01BCB" w:rsidRDefault="00A47EC9" w:rsidP="00B033D1">
            <w:pPr>
              <w:numPr>
                <w:ilvl w:val="12"/>
                <w:numId w:val="0"/>
              </w:numPr>
              <w:spacing w:before="60" w:after="60"/>
              <w:rPr>
                <w:b/>
                <w:bCs/>
                <w:i/>
                <w:iCs/>
              </w:rPr>
            </w:pPr>
            <w:r w:rsidRPr="00D01BCB">
              <w:t xml:space="preserve">FCS_CKM.4 (and its Evaluation Activities) has been rewritten for this version, and is subject to ongoing discussions for future versions of the </w:t>
            </w:r>
            <w:proofErr w:type="spellStart"/>
            <w:r w:rsidRPr="00D01BCB">
              <w:t>cPP</w:t>
            </w:r>
            <w:proofErr w:type="spellEnd"/>
            <w:r w:rsidRPr="00D01BCB">
              <w:t>.  The commenter is requested to review the updated FCS_CKM.4 language and provide feedback accordingly.</w:t>
            </w:r>
          </w:p>
        </w:tc>
      </w:tr>
      <w:tr w:rsidR="0097472E" w:rsidRPr="00D01BCB" w14:paraId="1D3FF533"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5C820BA8" w14:textId="3B837C2E" w:rsidR="0097472E" w:rsidRPr="00D01BCB" w:rsidRDefault="0097472E" w:rsidP="00B033D1">
            <w:pPr>
              <w:numPr>
                <w:ilvl w:val="0"/>
                <w:numId w:val="1"/>
              </w:numPr>
              <w:spacing w:before="60" w:after="60"/>
              <w:jc w:val="center"/>
              <w:rPr>
                <w:b/>
              </w:rPr>
            </w:pPr>
          </w:p>
        </w:tc>
        <w:tc>
          <w:tcPr>
            <w:tcW w:w="992" w:type="dxa"/>
            <w:tcBorders>
              <w:bottom w:val="single" w:sz="6" w:space="0" w:color="auto"/>
            </w:tcBorders>
          </w:tcPr>
          <w:p w14:paraId="6C463E56" w14:textId="77777777" w:rsidR="0097472E" w:rsidRPr="00D01BCB" w:rsidRDefault="0097472E" w:rsidP="00BB3757">
            <w:pPr>
              <w:numPr>
                <w:ilvl w:val="12"/>
                <w:numId w:val="0"/>
              </w:numPr>
              <w:spacing w:before="60" w:after="60"/>
              <w:jc w:val="left"/>
            </w:pPr>
            <w:r w:rsidRPr="00D01BCB">
              <w:t>Support Document v1.0,</w:t>
            </w:r>
          </w:p>
          <w:p w14:paraId="04060BB8" w14:textId="5DD25D9B" w:rsidR="0097472E" w:rsidRPr="00D01BCB" w:rsidRDefault="0097472E" w:rsidP="00B033D1">
            <w:pPr>
              <w:numPr>
                <w:ilvl w:val="12"/>
                <w:numId w:val="0"/>
              </w:numPr>
              <w:spacing w:before="60" w:after="60"/>
            </w:pPr>
            <w:r w:rsidRPr="00D01BCB">
              <w:t>Section 2.2.8.1 Tests, Para#111</w:t>
            </w:r>
          </w:p>
        </w:tc>
        <w:tc>
          <w:tcPr>
            <w:tcW w:w="4394" w:type="dxa"/>
            <w:tcBorders>
              <w:left w:val="single" w:sz="6" w:space="0" w:color="auto"/>
              <w:bottom w:val="single" w:sz="6" w:space="0" w:color="auto"/>
            </w:tcBorders>
          </w:tcPr>
          <w:p w14:paraId="6A5DE098" w14:textId="77777777" w:rsidR="0097472E" w:rsidRPr="00D01BCB" w:rsidRDefault="0097472E" w:rsidP="00BB3757">
            <w:pPr>
              <w:numPr>
                <w:ilvl w:val="12"/>
                <w:numId w:val="0"/>
              </w:numPr>
              <w:spacing w:before="60" w:after="60"/>
              <w:jc w:val="left"/>
            </w:pPr>
            <w:r w:rsidRPr="00D01BCB">
              <w:t>SD states: “The evaluator shall also confirm that the guidance documentation contains appropriate instructions for configuring the RNG functionality.”</w:t>
            </w:r>
          </w:p>
          <w:p w14:paraId="2E7E0687" w14:textId="77777777" w:rsidR="0097472E" w:rsidRPr="00D01BCB" w:rsidRDefault="0097472E" w:rsidP="00BB3757">
            <w:pPr>
              <w:numPr>
                <w:ilvl w:val="12"/>
                <w:numId w:val="0"/>
              </w:numPr>
              <w:spacing w:before="60" w:after="60"/>
              <w:jc w:val="left"/>
            </w:pPr>
          </w:p>
          <w:p w14:paraId="33CD44AE" w14:textId="77777777" w:rsidR="0097472E" w:rsidRPr="00D01BCB" w:rsidRDefault="0097472E" w:rsidP="00BB3757">
            <w:pPr>
              <w:numPr>
                <w:ilvl w:val="12"/>
                <w:numId w:val="0"/>
              </w:numPr>
              <w:spacing w:before="60" w:after="60"/>
              <w:jc w:val="left"/>
            </w:pPr>
            <w:r w:rsidRPr="00D01BCB">
              <w:t>Most network devices would not support configurable RNG. As written, this mandates inclusion of pointless “The TOE does not require RNG configuration.” Statement to enable evaluator to report confirming this.</w:t>
            </w:r>
          </w:p>
          <w:p w14:paraId="76FC4398" w14:textId="64D0A6AB" w:rsidR="0097472E" w:rsidRPr="00D01BCB" w:rsidRDefault="0097472E" w:rsidP="00B033D1">
            <w:pPr>
              <w:numPr>
                <w:ilvl w:val="12"/>
                <w:numId w:val="0"/>
              </w:numPr>
              <w:spacing w:before="60" w:after="60"/>
            </w:pPr>
            <w:r w:rsidRPr="00D01BCB">
              <w:t xml:space="preserve"> </w:t>
            </w:r>
          </w:p>
        </w:tc>
        <w:tc>
          <w:tcPr>
            <w:tcW w:w="3424" w:type="dxa"/>
            <w:tcBorders>
              <w:left w:val="single" w:sz="6" w:space="0" w:color="auto"/>
              <w:bottom w:val="single" w:sz="6" w:space="0" w:color="auto"/>
            </w:tcBorders>
          </w:tcPr>
          <w:p w14:paraId="3396D7B2" w14:textId="77777777" w:rsidR="0097472E" w:rsidRPr="00D01BCB" w:rsidRDefault="0097472E" w:rsidP="00BB3757">
            <w:pPr>
              <w:numPr>
                <w:ilvl w:val="12"/>
                <w:numId w:val="0"/>
              </w:numPr>
              <w:spacing w:before="60" w:after="60"/>
              <w:jc w:val="left"/>
            </w:pPr>
            <w:r w:rsidRPr="00D01BCB">
              <w:t>Change applicable wording to state the following:</w:t>
            </w:r>
          </w:p>
          <w:p w14:paraId="3CDD9EE2" w14:textId="77777777" w:rsidR="0097472E" w:rsidRPr="00D01BCB" w:rsidRDefault="0097472E" w:rsidP="00BB3757">
            <w:pPr>
              <w:numPr>
                <w:ilvl w:val="12"/>
                <w:numId w:val="0"/>
              </w:numPr>
              <w:spacing w:before="60" w:after="60"/>
              <w:jc w:val="left"/>
            </w:pPr>
          </w:p>
          <w:p w14:paraId="46BA0F6F" w14:textId="1D250810" w:rsidR="0097472E" w:rsidRPr="00D01BCB" w:rsidRDefault="0097472E" w:rsidP="00B033D1">
            <w:pPr>
              <w:numPr>
                <w:ilvl w:val="12"/>
                <w:numId w:val="0"/>
              </w:numPr>
              <w:spacing w:before="60" w:after="60"/>
            </w:pPr>
            <w:r w:rsidRPr="00D01BCB">
              <w:t>“If the RNG is configurable, the evaluator shall confirm that the guidance documentation contains appropriate instructions for configuring this functionality”</w:t>
            </w:r>
          </w:p>
        </w:tc>
        <w:tc>
          <w:tcPr>
            <w:tcW w:w="1134" w:type="dxa"/>
            <w:tcBorders>
              <w:left w:val="single" w:sz="6" w:space="0" w:color="auto"/>
              <w:bottom w:val="single" w:sz="6" w:space="0" w:color="auto"/>
            </w:tcBorders>
          </w:tcPr>
          <w:p w14:paraId="6AEF00D8" w14:textId="30B31DFD" w:rsidR="0097472E" w:rsidRPr="00D01BCB" w:rsidRDefault="0097472E" w:rsidP="00B033D1">
            <w:pPr>
              <w:numPr>
                <w:ilvl w:val="12"/>
                <w:numId w:val="0"/>
              </w:numPr>
              <w:spacing w:before="60" w:after="60"/>
            </w:pPr>
            <w:r w:rsidRPr="00D01BCB">
              <w:t>1</w:t>
            </w:r>
          </w:p>
        </w:tc>
        <w:tc>
          <w:tcPr>
            <w:tcW w:w="3035" w:type="dxa"/>
            <w:tcBorders>
              <w:left w:val="single" w:sz="4" w:space="0" w:color="auto"/>
              <w:bottom w:val="single" w:sz="4" w:space="0" w:color="auto"/>
              <w:right w:val="single" w:sz="4" w:space="0" w:color="auto"/>
            </w:tcBorders>
          </w:tcPr>
          <w:p w14:paraId="6E005168" w14:textId="70F7C48B" w:rsidR="00D84F44" w:rsidRPr="00D01BCB" w:rsidRDefault="00A97154" w:rsidP="00BE026B">
            <w:pPr>
              <w:numPr>
                <w:ilvl w:val="12"/>
                <w:numId w:val="0"/>
              </w:numPr>
              <w:spacing w:before="60" w:after="60"/>
              <w:rPr>
                <w:b/>
                <w:bCs/>
                <w:i/>
                <w:iCs/>
              </w:rPr>
            </w:pPr>
            <w:r w:rsidRPr="00D01BCB">
              <w:t xml:space="preserve">No change. The previous sentence in the same paragraph specifies “If the RNG is configurable…” and so adding this to the second sentence </w:t>
            </w:r>
            <w:r w:rsidR="00BE026B">
              <w:t>would be</w:t>
            </w:r>
            <w:r w:rsidRPr="00D01BCB">
              <w:t xml:space="preserve"> redundant.</w:t>
            </w:r>
          </w:p>
        </w:tc>
      </w:tr>
      <w:tr w:rsidR="0097472E" w:rsidRPr="00D01BCB" w14:paraId="6638F6A8"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39AE6717" w14:textId="3E3FB98B" w:rsidR="0097472E" w:rsidRPr="00D01BCB" w:rsidRDefault="0097472E" w:rsidP="00B033D1">
            <w:pPr>
              <w:numPr>
                <w:ilvl w:val="0"/>
                <w:numId w:val="1"/>
              </w:numPr>
              <w:spacing w:before="60" w:after="60"/>
              <w:jc w:val="center"/>
              <w:rPr>
                <w:b/>
              </w:rPr>
            </w:pPr>
          </w:p>
        </w:tc>
        <w:tc>
          <w:tcPr>
            <w:tcW w:w="992" w:type="dxa"/>
            <w:tcBorders>
              <w:bottom w:val="single" w:sz="4" w:space="0" w:color="auto"/>
            </w:tcBorders>
          </w:tcPr>
          <w:p w14:paraId="72B5B4B8" w14:textId="1DE29E1A" w:rsidR="0097472E" w:rsidRPr="00D01BCB" w:rsidRDefault="0097472E" w:rsidP="00B033D1">
            <w:pPr>
              <w:numPr>
                <w:ilvl w:val="12"/>
                <w:numId w:val="0"/>
              </w:numPr>
              <w:spacing w:before="60" w:after="60"/>
            </w:pPr>
            <w:r w:rsidRPr="00D01BCB">
              <w:t>Support Document v1.0, Section 2.4.10, FMT_SMF.1 Specification of Management Functions, para#319</w:t>
            </w:r>
          </w:p>
        </w:tc>
        <w:tc>
          <w:tcPr>
            <w:tcW w:w="4394" w:type="dxa"/>
            <w:tcBorders>
              <w:left w:val="single" w:sz="6" w:space="0" w:color="auto"/>
              <w:bottom w:val="single" w:sz="4" w:space="0" w:color="auto"/>
            </w:tcBorders>
          </w:tcPr>
          <w:p w14:paraId="19D80FB5" w14:textId="77777777" w:rsidR="0097472E" w:rsidRPr="00D01BCB" w:rsidRDefault="0097472E" w:rsidP="00BB3757">
            <w:pPr>
              <w:jc w:val="left"/>
            </w:pPr>
            <w:r w:rsidRPr="00D01BCB">
              <w:t xml:space="preserve">SD states: </w:t>
            </w:r>
            <w:proofErr w:type="gramStart"/>
            <w:r w:rsidRPr="00D01BCB">
              <w:t>“ The</w:t>
            </w:r>
            <w:proofErr w:type="gramEnd"/>
            <w:r w:rsidRPr="00D01BCB">
              <w:t xml:space="preserve"> security management functions for FMT_SMF.1 are distributed throughout the </w:t>
            </w:r>
            <w:proofErr w:type="spellStart"/>
            <w:r w:rsidRPr="00D01BCB">
              <w:t>cPP</w:t>
            </w:r>
            <w:proofErr w:type="spellEnd"/>
            <w:r w:rsidRPr="00D01BCB">
              <w:t xml:space="preserve"> and are included as part of the requirements in…”</w:t>
            </w:r>
          </w:p>
          <w:p w14:paraId="10DF5871" w14:textId="77777777" w:rsidR="0097472E" w:rsidRPr="00D01BCB" w:rsidRDefault="0097472E" w:rsidP="00BB3757">
            <w:pPr>
              <w:jc w:val="left"/>
            </w:pPr>
            <w:r w:rsidRPr="00D01BCB">
              <w:t xml:space="preserve">As written, this requirement is often interpreted by validators as mandating verifying EACH possible configuration parameter or presenting equivalence argument. </w:t>
            </w:r>
          </w:p>
          <w:p w14:paraId="635097AD" w14:textId="77777777" w:rsidR="0097472E" w:rsidRPr="00D01BCB" w:rsidRDefault="0097472E" w:rsidP="00BB3757">
            <w:pPr>
              <w:jc w:val="left"/>
              <w:rPr>
                <w:szCs w:val="24"/>
              </w:rPr>
            </w:pPr>
            <w:r w:rsidRPr="00D01BCB">
              <w:rPr>
                <w:szCs w:val="24"/>
              </w:rPr>
              <w:t>Our lab routinely receives validator objections over definitions of management functions and requests for further testing and auditing on a larger set of configurable parameters. For a typical network device it is not practical to test every possible configuration function as applicable to each role. Such testing would not provide meaningful increase in security assurance.</w:t>
            </w:r>
          </w:p>
          <w:p w14:paraId="3FE2EF1B" w14:textId="77777777" w:rsidR="0097472E" w:rsidRPr="00D01BCB" w:rsidRDefault="0097472E" w:rsidP="00B033D1">
            <w:pPr>
              <w:numPr>
                <w:ilvl w:val="12"/>
                <w:numId w:val="0"/>
              </w:numPr>
              <w:spacing w:before="60" w:after="60"/>
            </w:pPr>
          </w:p>
        </w:tc>
        <w:tc>
          <w:tcPr>
            <w:tcW w:w="3424" w:type="dxa"/>
            <w:tcBorders>
              <w:left w:val="single" w:sz="6" w:space="0" w:color="auto"/>
              <w:bottom w:val="single" w:sz="4" w:space="0" w:color="auto"/>
            </w:tcBorders>
          </w:tcPr>
          <w:p w14:paraId="25D7C3A2" w14:textId="77777777" w:rsidR="0097472E" w:rsidRPr="00D01BCB" w:rsidRDefault="0097472E" w:rsidP="00BB3757">
            <w:pPr>
              <w:numPr>
                <w:ilvl w:val="12"/>
                <w:numId w:val="0"/>
              </w:numPr>
              <w:spacing w:before="60" w:after="60"/>
              <w:jc w:val="left"/>
            </w:pPr>
            <w:r w:rsidRPr="00D01BCB">
              <w:t xml:space="preserve">We request a more narrowly defined Assurance Activity associated with FMT_SMF.1. One that stresses ‘security-relevant administrative actions’ and ‘configuration changes of SF”. </w:t>
            </w:r>
          </w:p>
          <w:p w14:paraId="6178D406" w14:textId="77777777" w:rsidR="0097472E" w:rsidRPr="00D01BCB" w:rsidRDefault="0097472E" w:rsidP="00BB3757">
            <w:pPr>
              <w:numPr>
                <w:ilvl w:val="12"/>
                <w:numId w:val="0"/>
              </w:numPr>
              <w:spacing w:before="60" w:after="60"/>
              <w:jc w:val="left"/>
            </w:pPr>
          </w:p>
          <w:p w14:paraId="736AD087" w14:textId="77777777" w:rsidR="0097472E" w:rsidRPr="00D01BCB" w:rsidRDefault="0097472E" w:rsidP="00BB3757">
            <w:pPr>
              <w:numPr>
                <w:ilvl w:val="12"/>
                <w:numId w:val="0"/>
              </w:numPr>
              <w:spacing w:before="60" w:after="60"/>
              <w:jc w:val="left"/>
            </w:pPr>
            <w:r w:rsidRPr="00D01BCB">
              <w:t>Specifically, FMT_SMF.1 mentions “Ability to administer the TOE” but fails to specify what is considered administration.</w:t>
            </w:r>
          </w:p>
          <w:p w14:paraId="63CECFE4" w14:textId="77777777" w:rsidR="0097472E" w:rsidRPr="00D01BCB" w:rsidRDefault="0097472E" w:rsidP="00BB3757">
            <w:pPr>
              <w:numPr>
                <w:ilvl w:val="12"/>
                <w:numId w:val="0"/>
              </w:numPr>
              <w:spacing w:before="60" w:after="60"/>
              <w:jc w:val="left"/>
            </w:pPr>
          </w:p>
          <w:p w14:paraId="100A399E" w14:textId="77777777" w:rsidR="0097472E" w:rsidRPr="00D01BCB" w:rsidRDefault="0097472E" w:rsidP="00BB3757">
            <w:pPr>
              <w:numPr>
                <w:ilvl w:val="12"/>
                <w:numId w:val="0"/>
              </w:numPr>
              <w:spacing w:before="60" w:after="60"/>
              <w:jc w:val="left"/>
            </w:pPr>
            <w:r w:rsidRPr="00D01BCB">
              <w:t xml:space="preserve">Possible solution: </w:t>
            </w:r>
          </w:p>
          <w:p w14:paraId="7351296D" w14:textId="77777777" w:rsidR="0097472E" w:rsidRPr="00D01BCB" w:rsidRDefault="0097472E" w:rsidP="00BB3757">
            <w:pPr>
              <w:numPr>
                <w:ilvl w:val="12"/>
                <w:numId w:val="0"/>
              </w:numPr>
              <w:spacing w:before="60" w:after="60"/>
              <w:jc w:val="left"/>
            </w:pPr>
          </w:p>
          <w:p w14:paraId="0BAF424C" w14:textId="77777777" w:rsidR="0097472E" w:rsidRPr="00D01BCB" w:rsidRDefault="0097472E" w:rsidP="00BB3757">
            <w:pPr>
              <w:numPr>
                <w:ilvl w:val="12"/>
                <w:numId w:val="0"/>
              </w:numPr>
              <w:spacing w:before="60" w:after="60"/>
              <w:jc w:val="left"/>
            </w:pPr>
            <w:r w:rsidRPr="00D01BCB">
              <w:t xml:space="preserve">Define “ability to administer” in a way that does not lead to overly broad interpretation. </w:t>
            </w:r>
          </w:p>
          <w:p w14:paraId="5D8F0F49" w14:textId="77777777" w:rsidR="0097472E" w:rsidRPr="00D01BCB" w:rsidRDefault="0097472E" w:rsidP="00BB3757">
            <w:pPr>
              <w:numPr>
                <w:ilvl w:val="12"/>
                <w:numId w:val="0"/>
              </w:numPr>
              <w:spacing w:before="60" w:after="60"/>
              <w:jc w:val="left"/>
            </w:pPr>
          </w:p>
          <w:p w14:paraId="7FFBA6D0" w14:textId="544A4DC4" w:rsidR="0097472E" w:rsidRPr="00D01BCB" w:rsidRDefault="0097472E" w:rsidP="00B033D1">
            <w:pPr>
              <w:numPr>
                <w:ilvl w:val="12"/>
                <w:numId w:val="0"/>
              </w:numPr>
              <w:spacing w:before="60" w:after="60"/>
            </w:pPr>
            <w:r w:rsidRPr="00D01BCB">
              <w:t>For example, replace “Ability to administer the TOE locally and remotely;” with “Ability to put the TOE into evaluated configuration;”.</w:t>
            </w:r>
          </w:p>
        </w:tc>
        <w:tc>
          <w:tcPr>
            <w:tcW w:w="1134" w:type="dxa"/>
            <w:tcBorders>
              <w:left w:val="single" w:sz="6" w:space="0" w:color="auto"/>
              <w:bottom w:val="single" w:sz="4" w:space="0" w:color="auto"/>
            </w:tcBorders>
          </w:tcPr>
          <w:p w14:paraId="743B68C1" w14:textId="419647C6" w:rsidR="0097472E" w:rsidRPr="00D01BCB" w:rsidRDefault="0097472E" w:rsidP="00B033D1">
            <w:pPr>
              <w:numPr>
                <w:ilvl w:val="12"/>
                <w:numId w:val="0"/>
              </w:numPr>
              <w:spacing w:before="60" w:after="60"/>
            </w:pPr>
            <w:r w:rsidRPr="00D01BCB">
              <w:t>2</w:t>
            </w:r>
          </w:p>
        </w:tc>
        <w:tc>
          <w:tcPr>
            <w:tcW w:w="3035" w:type="dxa"/>
            <w:tcBorders>
              <w:left w:val="single" w:sz="4" w:space="0" w:color="auto"/>
              <w:bottom w:val="single" w:sz="4" w:space="0" w:color="auto"/>
              <w:right w:val="single" w:sz="4" w:space="0" w:color="auto"/>
            </w:tcBorders>
          </w:tcPr>
          <w:p w14:paraId="262EA33C" w14:textId="008C3E7D" w:rsidR="00A15757" w:rsidRPr="00D01BCB" w:rsidRDefault="00483346" w:rsidP="00483346">
            <w:pPr>
              <w:numPr>
                <w:ilvl w:val="12"/>
                <w:numId w:val="0"/>
              </w:numPr>
              <w:spacing w:before="60" w:after="60"/>
              <w:rPr>
                <w:b/>
                <w:bCs/>
                <w:i/>
                <w:iCs/>
              </w:rPr>
            </w:pPr>
            <w:r w:rsidRPr="00D01BCB">
              <w:t xml:space="preserve">This section has been updated to be clearer that tests are expected to be performed as part of the testing of other managed SFRs (unless there are management functions not </w:t>
            </w:r>
            <w:r w:rsidR="00BE026B" w:rsidRPr="00D01BCB">
              <w:t>already</w:t>
            </w:r>
            <w:r w:rsidRPr="00D01BCB">
              <w:t xml:space="preserve"> covered in those tests). </w:t>
            </w:r>
          </w:p>
        </w:tc>
      </w:tr>
      <w:tr w:rsidR="00E85085" w:rsidRPr="00D01BCB" w14:paraId="59404817"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49001D54" w14:textId="2DBDD241" w:rsidR="00E85085" w:rsidRPr="00D01BCB" w:rsidRDefault="00E85085" w:rsidP="00B033D1">
            <w:pPr>
              <w:numPr>
                <w:ilvl w:val="0"/>
                <w:numId w:val="1"/>
              </w:numPr>
              <w:spacing w:before="60" w:after="60"/>
              <w:jc w:val="center"/>
              <w:rPr>
                <w:b/>
              </w:rPr>
            </w:pPr>
          </w:p>
        </w:tc>
        <w:tc>
          <w:tcPr>
            <w:tcW w:w="992" w:type="dxa"/>
            <w:tcBorders>
              <w:top w:val="single" w:sz="4" w:space="0" w:color="auto"/>
              <w:bottom w:val="single" w:sz="4" w:space="0" w:color="auto"/>
            </w:tcBorders>
          </w:tcPr>
          <w:p w14:paraId="2471F8AF" w14:textId="25B8F109" w:rsidR="00E85085" w:rsidRPr="00D01BCB" w:rsidRDefault="00E85085" w:rsidP="00B033D1">
            <w:pPr>
              <w:numPr>
                <w:ilvl w:val="12"/>
                <w:numId w:val="0"/>
              </w:numPr>
              <w:spacing w:before="60" w:after="60"/>
            </w:pPr>
            <w:r w:rsidRPr="00D01BCB">
              <w:rPr>
                <w:i/>
              </w:rPr>
              <w:t>SD, FCS_SSHC_EXT.1.2</w:t>
            </w:r>
          </w:p>
        </w:tc>
        <w:tc>
          <w:tcPr>
            <w:tcW w:w="4394" w:type="dxa"/>
            <w:tcBorders>
              <w:top w:val="single" w:sz="4" w:space="0" w:color="auto"/>
              <w:left w:val="single" w:sz="6" w:space="0" w:color="auto"/>
              <w:bottom w:val="single" w:sz="4" w:space="0" w:color="auto"/>
            </w:tcBorders>
          </w:tcPr>
          <w:p w14:paraId="435E0AE5" w14:textId="4303BCA9" w:rsidR="00E85085" w:rsidRPr="00D01BCB" w:rsidRDefault="00E85085" w:rsidP="00BB3757">
            <w:pPr>
              <w:jc w:val="left"/>
            </w:pPr>
            <w:r w:rsidRPr="00D01BCB">
              <w:t>FCS_SSHC_EXT.1.2 has been changed to keep public key authentication as mandatory but password authentication has been made optional. The SD has not been updated accordingly.</w:t>
            </w:r>
          </w:p>
        </w:tc>
        <w:tc>
          <w:tcPr>
            <w:tcW w:w="3424" w:type="dxa"/>
            <w:tcBorders>
              <w:top w:val="single" w:sz="4" w:space="0" w:color="auto"/>
              <w:left w:val="single" w:sz="6" w:space="0" w:color="auto"/>
              <w:bottom w:val="single" w:sz="4" w:space="0" w:color="auto"/>
            </w:tcBorders>
          </w:tcPr>
          <w:p w14:paraId="09D4CB50" w14:textId="016989CC" w:rsidR="00E85085" w:rsidRPr="00D01BCB" w:rsidRDefault="00E85085" w:rsidP="00BB3757">
            <w:pPr>
              <w:numPr>
                <w:ilvl w:val="12"/>
                <w:numId w:val="0"/>
              </w:numPr>
              <w:spacing w:before="60" w:after="60"/>
              <w:jc w:val="left"/>
            </w:pPr>
            <w:r w:rsidRPr="00D01BCB">
              <w:t xml:space="preserve">Correct SD TSS FCS_SSHC_EXT.1.2 and Tests FCS_SSHC_EXT.1.2 sections accordingly. </w:t>
            </w:r>
          </w:p>
        </w:tc>
        <w:tc>
          <w:tcPr>
            <w:tcW w:w="1134" w:type="dxa"/>
            <w:tcBorders>
              <w:top w:val="single" w:sz="4" w:space="0" w:color="auto"/>
              <w:left w:val="single" w:sz="6" w:space="0" w:color="auto"/>
              <w:bottom w:val="single" w:sz="4" w:space="0" w:color="auto"/>
            </w:tcBorders>
          </w:tcPr>
          <w:p w14:paraId="4388608D" w14:textId="48D807E3" w:rsidR="00E85085" w:rsidRPr="00D01BCB" w:rsidRDefault="00E85085" w:rsidP="00B033D1">
            <w:pPr>
              <w:numPr>
                <w:ilvl w:val="12"/>
                <w:numId w:val="0"/>
              </w:numPr>
              <w:spacing w:before="60" w:after="60"/>
            </w:pPr>
            <w:r w:rsidRPr="00D01BCB">
              <w:t>1</w:t>
            </w:r>
          </w:p>
        </w:tc>
        <w:tc>
          <w:tcPr>
            <w:tcW w:w="3035" w:type="dxa"/>
            <w:tcBorders>
              <w:top w:val="single" w:sz="4" w:space="0" w:color="auto"/>
              <w:left w:val="single" w:sz="4" w:space="0" w:color="auto"/>
              <w:bottom w:val="single" w:sz="4" w:space="0" w:color="auto"/>
              <w:right w:val="single" w:sz="4" w:space="0" w:color="auto"/>
            </w:tcBorders>
          </w:tcPr>
          <w:p w14:paraId="61ECECAB" w14:textId="1F45FD81" w:rsidR="00971A80" w:rsidRPr="00D01BCB" w:rsidRDefault="00E85085" w:rsidP="00B033D1">
            <w:pPr>
              <w:numPr>
                <w:ilvl w:val="12"/>
                <w:numId w:val="0"/>
              </w:numPr>
              <w:spacing w:before="60" w:after="60"/>
              <w:rPr>
                <w:b/>
                <w:bCs/>
                <w:i/>
                <w:iCs/>
              </w:rPr>
            </w:pPr>
            <w:r w:rsidRPr="00D01BCB">
              <w:t>SD</w:t>
            </w:r>
            <w:r w:rsidR="00CF29BE" w:rsidRPr="00D01BCB">
              <w:t xml:space="preserve"> updated to reflect optional password-based authentication </w:t>
            </w:r>
          </w:p>
        </w:tc>
      </w:tr>
      <w:tr w:rsidR="00E85085" w:rsidRPr="00D01BCB" w14:paraId="1E4634EA"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52ACFBFA" w14:textId="6637C966" w:rsidR="00E85085" w:rsidRPr="00D01BCB" w:rsidRDefault="00E85085" w:rsidP="00B033D1">
            <w:pPr>
              <w:numPr>
                <w:ilvl w:val="0"/>
                <w:numId w:val="1"/>
              </w:numPr>
              <w:spacing w:before="60" w:after="60"/>
              <w:jc w:val="center"/>
              <w:rPr>
                <w:b/>
              </w:rPr>
            </w:pPr>
          </w:p>
        </w:tc>
        <w:tc>
          <w:tcPr>
            <w:tcW w:w="992" w:type="dxa"/>
            <w:tcBorders>
              <w:top w:val="single" w:sz="4" w:space="0" w:color="auto"/>
              <w:bottom w:val="single" w:sz="4" w:space="0" w:color="auto"/>
            </w:tcBorders>
          </w:tcPr>
          <w:p w14:paraId="514B7F5C" w14:textId="5948C20C" w:rsidR="00E85085" w:rsidRPr="00D01BCB" w:rsidRDefault="00E85085" w:rsidP="00B033D1">
            <w:pPr>
              <w:numPr>
                <w:ilvl w:val="12"/>
                <w:numId w:val="0"/>
              </w:numPr>
              <w:spacing w:before="60" w:after="60"/>
            </w:pPr>
            <w:r w:rsidRPr="00D01BCB">
              <w:t>comments in SD</w:t>
            </w:r>
          </w:p>
        </w:tc>
        <w:tc>
          <w:tcPr>
            <w:tcW w:w="4394" w:type="dxa"/>
            <w:tcBorders>
              <w:top w:val="single" w:sz="4" w:space="0" w:color="auto"/>
              <w:left w:val="single" w:sz="6" w:space="0" w:color="auto"/>
              <w:bottom w:val="single" w:sz="4" w:space="0" w:color="auto"/>
            </w:tcBorders>
          </w:tcPr>
          <w:p w14:paraId="5861C895" w14:textId="57492571" w:rsidR="00E85085" w:rsidRPr="00D01BCB" w:rsidRDefault="00E85085" w:rsidP="00BB3757">
            <w:pPr>
              <w:jc w:val="left"/>
            </w:pPr>
            <w:r w:rsidRPr="00D01BCB">
              <w:t>There are several comments contained in the SD. They should be covered in the body of the document and the comments should be removed.</w:t>
            </w:r>
          </w:p>
        </w:tc>
        <w:tc>
          <w:tcPr>
            <w:tcW w:w="3424" w:type="dxa"/>
            <w:tcBorders>
              <w:top w:val="single" w:sz="4" w:space="0" w:color="auto"/>
              <w:left w:val="single" w:sz="6" w:space="0" w:color="auto"/>
              <w:bottom w:val="single" w:sz="4" w:space="0" w:color="auto"/>
            </w:tcBorders>
          </w:tcPr>
          <w:p w14:paraId="3A58E601" w14:textId="2C2E4D26" w:rsidR="00E85085" w:rsidRPr="00D01BCB" w:rsidRDefault="00E85085" w:rsidP="00BB3757">
            <w:pPr>
              <w:numPr>
                <w:ilvl w:val="12"/>
                <w:numId w:val="0"/>
              </w:numPr>
              <w:spacing w:before="60" w:after="60"/>
              <w:jc w:val="left"/>
            </w:pPr>
            <w:r w:rsidRPr="00D01BCB">
              <w:t>Check comments and remove them for final version.</w:t>
            </w:r>
          </w:p>
        </w:tc>
        <w:tc>
          <w:tcPr>
            <w:tcW w:w="1134" w:type="dxa"/>
            <w:tcBorders>
              <w:top w:val="single" w:sz="4" w:space="0" w:color="auto"/>
              <w:left w:val="single" w:sz="6" w:space="0" w:color="auto"/>
              <w:bottom w:val="single" w:sz="4" w:space="0" w:color="auto"/>
            </w:tcBorders>
          </w:tcPr>
          <w:p w14:paraId="7F7C8116" w14:textId="07527044" w:rsidR="00E85085" w:rsidRPr="00D01BCB" w:rsidRDefault="00E85085" w:rsidP="00B033D1">
            <w:pPr>
              <w:numPr>
                <w:ilvl w:val="12"/>
                <w:numId w:val="0"/>
              </w:numPr>
              <w:spacing w:before="60" w:after="60"/>
            </w:pPr>
            <w:r w:rsidRPr="00D01BCB">
              <w:t>3</w:t>
            </w:r>
          </w:p>
        </w:tc>
        <w:tc>
          <w:tcPr>
            <w:tcW w:w="3035" w:type="dxa"/>
            <w:tcBorders>
              <w:top w:val="single" w:sz="4" w:space="0" w:color="auto"/>
              <w:left w:val="single" w:sz="4" w:space="0" w:color="auto"/>
              <w:bottom w:val="single" w:sz="4" w:space="0" w:color="auto"/>
              <w:right w:val="single" w:sz="4" w:space="0" w:color="auto"/>
            </w:tcBorders>
          </w:tcPr>
          <w:p w14:paraId="47685AC2" w14:textId="11F69F77" w:rsidR="00E85085" w:rsidRPr="00D01BCB" w:rsidRDefault="00BE026B" w:rsidP="00B033D1">
            <w:pPr>
              <w:numPr>
                <w:ilvl w:val="12"/>
                <w:numId w:val="0"/>
              </w:numPr>
              <w:spacing w:before="60" w:after="60"/>
            </w:pPr>
            <w:r>
              <w:t xml:space="preserve">Editorial </w:t>
            </w:r>
            <w:r w:rsidR="00E85085" w:rsidRPr="00D01BCB">
              <w:t>comments will be removed for final version.</w:t>
            </w:r>
          </w:p>
          <w:p w14:paraId="66712931" w14:textId="366B0B9F" w:rsidR="00971A80" w:rsidRPr="00D01BCB" w:rsidRDefault="00971A80" w:rsidP="00B033D1">
            <w:pPr>
              <w:numPr>
                <w:ilvl w:val="12"/>
                <w:numId w:val="0"/>
              </w:numPr>
              <w:spacing w:before="60" w:after="60"/>
              <w:rPr>
                <w:b/>
                <w:bCs/>
                <w:i/>
                <w:iCs/>
              </w:rPr>
            </w:pPr>
          </w:p>
        </w:tc>
      </w:tr>
      <w:tr w:rsidR="00B73589" w:rsidRPr="00D01BCB" w14:paraId="5BD0BDEA"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1082C87C" w14:textId="05363A54" w:rsidR="00B73589" w:rsidRPr="00D01BCB" w:rsidRDefault="00B73589" w:rsidP="00B033D1">
            <w:pPr>
              <w:numPr>
                <w:ilvl w:val="0"/>
                <w:numId w:val="1"/>
              </w:numPr>
              <w:spacing w:before="60" w:after="60"/>
              <w:jc w:val="center"/>
              <w:rPr>
                <w:b/>
              </w:rPr>
            </w:pPr>
          </w:p>
        </w:tc>
        <w:tc>
          <w:tcPr>
            <w:tcW w:w="992" w:type="dxa"/>
            <w:tcBorders>
              <w:top w:val="single" w:sz="4" w:space="0" w:color="auto"/>
              <w:bottom w:val="single" w:sz="4" w:space="0" w:color="auto"/>
            </w:tcBorders>
          </w:tcPr>
          <w:p w14:paraId="0451E4B0" w14:textId="15467F95" w:rsidR="00B73589" w:rsidRPr="00D01BCB" w:rsidRDefault="00B73589" w:rsidP="00B033D1">
            <w:pPr>
              <w:numPr>
                <w:ilvl w:val="12"/>
                <w:numId w:val="0"/>
              </w:numPr>
              <w:spacing w:before="60" w:after="60"/>
            </w:pPr>
            <w:r w:rsidRPr="00D01BCB">
              <w:rPr>
                <w:szCs w:val="24"/>
              </w:rPr>
              <w:t>ND-SD:</w:t>
            </w:r>
            <w:r w:rsidRPr="00D01BCB">
              <w:t xml:space="preserve"> FCS_TLSC_EXT.1.3 - Test 1</w:t>
            </w:r>
          </w:p>
        </w:tc>
        <w:tc>
          <w:tcPr>
            <w:tcW w:w="4394" w:type="dxa"/>
            <w:tcBorders>
              <w:top w:val="single" w:sz="4" w:space="0" w:color="auto"/>
              <w:left w:val="single" w:sz="6" w:space="0" w:color="auto"/>
              <w:bottom w:val="single" w:sz="4" w:space="0" w:color="auto"/>
            </w:tcBorders>
          </w:tcPr>
          <w:p w14:paraId="54BEEAC9" w14:textId="4C994547" w:rsidR="00B73589" w:rsidRPr="00D01BCB" w:rsidRDefault="00B73589" w:rsidP="00BB3757">
            <w:pPr>
              <w:jc w:val="left"/>
            </w:pPr>
            <w:r w:rsidRPr="00D01BCB">
              <w:t>The last sentence in the paragraph had an extra period at the end.</w:t>
            </w:r>
          </w:p>
        </w:tc>
        <w:tc>
          <w:tcPr>
            <w:tcW w:w="3424" w:type="dxa"/>
            <w:tcBorders>
              <w:top w:val="single" w:sz="4" w:space="0" w:color="auto"/>
              <w:left w:val="single" w:sz="6" w:space="0" w:color="auto"/>
              <w:bottom w:val="single" w:sz="4" w:space="0" w:color="auto"/>
            </w:tcBorders>
          </w:tcPr>
          <w:p w14:paraId="3B41F95C" w14:textId="2F039FF1" w:rsidR="00B73589" w:rsidRPr="00D01BCB" w:rsidRDefault="00B73589" w:rsidP="00BB3757">
            <w:pPr>
              <w:numPr>
                <w:ilvl w:val="12"/>
                <w:numId w:val="0"/>
              </w:numPr>
              <w:spacing w:before="60" w:after="60"/>
              <w:jc w:val="left"/>
            </w:pPr>
            <w:r w:rsidRPr="00D01BCB">
              <w:t>Remove the extra period</w:t>
            </w:r>
          </w:p>
        </w:tc>
        <w:tc>
          <w:tcPr>
            <w:tcW w:w="1134" w:type="dxa"/>
            <w:tcBorders>
              <w:top w:val="single" w:sz="4" w:space="0" w:color="auto"/>
              <w:left w:val="single" w:sz="6" w:space="0" w:color="auto"/>
              <w:bottom w:val="single" w:sz="4" w:space="0" w:color="auto"/>
            </w:tcBorders>
          </w:tcPr>
          <w:p w14:paraId="6D081E2E" w14:textId="391BB0A6" w:rsidR="00B73589" w:rsidRPr="00D01BCB" w:rsidRDefault="00B73589" w:rsidP="00B033D1">
            <w:pPr>
              <w:numPr>
                <w:ilvl w:val="12"/>
                <w:numId w:val="0"/>
              </w:numPr>
              <w:spacing w:before="60" w:after="60"/>
            </w:pPr>
            <w:r w:rsidRPr="00D01BCB">
              <w:t>3</w:t>
            </w:r>
          </w:p>
        </w:tc>
        <w:tc>
          <w:tcPr>
            <w:tcW w:w="3035" w:type="dxa"/>
            <w:tcBorders>
              <w:top w:val="single" w:sz="4" w:space="0" w:color="auto"/>
              <w:left w:val="single" w:sz="4" w:space="0" w:color="auto"/>
              <w:bottom w:val="single" w:sz="4" w:space="0" w:color="auto"/>
              <w:right w:val="single" w:sz="4" w:space="0" w:color="auto"/>
            </w:tcBorders>
          </w:tcPr>
          <w:p w14:paraId="6B7AA9CB" w14:textId="43A99A51" w:rsidR="00B73589" w:rsidRPr="00BE026B" w:rsidRDefault="00CF29BE" w:rsidP="00B033D1">
            <w:pPr>
              <w:numPr>
                <w:ilvl w:val="12"/>
                <w:numId w:val="0"/>
              </w:numPr>
              <w:spacing w:before="60" w:after="60"/>
              <w:rPr>
                <w:bCs/>
                <w:iCs/>
              </w:rPr>
            </w:pPr>
            <w:r w:rsidRPr="00BE026B">
              <w:rPr>
                <w:bCs/>
                <w:iCs/>
              </w:rPr>
              <w:t>Typo corrected</w:t>
            </w:r>
          </w:p>
        </w:tc>
      </w:tr>
      <w:tr w:rsidR="00971A80" w:rsidRPr="00D01BCB" w14:paraId="3C4C83C8"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38937C07" w14:textId="0C686E0D" w:rsidR="00971A80" w:rsidRPr="00D01BCB" w:rsidRDefault="00971A80" w:rsidP="00971A80">
            <w:pPr>
              <w:numPr>
                <w:ilvl w:val="0"/>
                <w:numId w:val="1"/>
              </w:numPr>
              <w:spacing w:before="60" w:after="60"/>
              <w:jc w:val="center"/>
              <w:rPr>
                <w:b/>
              </w:rPr>
            </w:pPr>
          </w:p>
        </w:tc>
        <w:tc>
          <w:tcPr>
            <w:tcW w:w="992" w:type="dxa"/>
            <w:tcBorders>
              <w:top w:val="single" w:sz="4" w:space="0" w:color="auto"/>
              <w:bottom w:val="single" w:sz="4" w:space="0" w:color="auto"/>
            </w:tcBorders>
          </w:tcPr>
          <w:p w14:paraId="0D09E187" w14:textId="7654B0CF" w:rsidR="00971A80" w:rsidRPr="00D01BCB" w:rsidRDefault="00971A80" w:rsidP="00971A80">
            <w:pPr>
              <w:numPr>
                <w:ilvl w:val="12"/>
                <w:numId w:val="0"/>
              </w:numPr>
              <w:spacing w:before="60" w:after="60"/>
            </w:pPr>
            <w:r w:rsidRPr="00D01BCB">
              <w:rPr>
                <w:szCs w:val="24"/>
              </w:rPr>
              <w:t>ND-SD:</w:t>
            </w:r>
            <w:r w:rsidRPr="00D01BCB">
              <w:t xml:space="preserve"> FCS_TLSC_EXT.2.1 – Test 3</w:t>
            </w:r>
          </w:p>
        </w:tc>
        <w:tc>
          <w:tcPr>
            <w:tcW w:w="4394" w:type="dxa"/>
            <w:tcBorders>
              <w:top w:val="single" w:sz="4" w:space="0" w:color="auto"/>
              <w:left w:val="single" w:sz="6" w:space="0" w:color="auto"/>
              <w:bottom w:val="single" w:sz="4" w:space="0" w:color="auto"/>
            </w:tcBorders>
          </w:tcPr>
          <w:p w14:paraId="4F1DA85F" w14:textId="2A0FF39B" w:rsidR="00971A80" w:rsidRPr="00D01BCB" w:rsidRDefault="00971A80" w:rsidP="00971A80">
            <w:pPr>
              <w:jc w:val="left"/>
            </w:pPr>
            <w:r w:rsidRPr="00D01BCB">
              <w:t>“(for example, send a ECDSA…”</w:t>
            </w:r>
          </w:p>
        </w:tc>
        <w:tc>
          <w:tcPr>
            <w:tcW w:w="3424" w:type="dxa"/>
            <w:tcBorders>
              <w:top w:val="single" w:sz="4" w:space="0" w:color="auto"/>
              <w:left w:val="single" w:sz="6" w:space="0" w:color="auto"/>
              <w:bottom w:val="single" w:sz="4" w:space="0" w:color="auto"/>
            </w:tcBorders>
          </w:tcPr>
          <w:p w14:paraId="3FD1246C" w14:textId="41014545" w:rsidR="00971A80" w:rsidRPr="00D01BCB" w:rsidRDefault="00971A80" w:rsidP="00971A80">
            <w:pPr>
              <w:numPr>
                <w:ilvl w:val="12"/>
                <w:numId w:val="0"/>
              </w:numPr>
              <w:spacing w:before="60" w:after="60"/>
              <w:jc w:val="left"/>
            </w:pPr>
            <w:r w:rsidRPr="00D01BCB">
              <w:t>Replace “a” with “an”</w:t>
            </w:r>
          </w:p>
        </w:tc>
        <w:tc>
          <w:tcPr>
            <w:tcW w:w="1134" w:type="dxa"/>
            <w:tcBorders>
              <w:top w:val="single" w:sz="4" w:space="0" w:color="auto"/>
              <w:left w:val="single" w:sz="6" w:space="0" w:color="auto"/>
              <w:bottom w:val="single" w:sz="4" w:space="0" w:color="auto"/>
            </w:tcBorders>
          </w:tcPr>
          <w:p w14:paraId="556F09E4" w14:textId="68CB383D" w:rsidR="00971A80" w:rsidRPr="00D01BCB" w:rsidRDefault="00971A80" w:rsidP="00971A80">
            <w:pPr>
              <w:numPr>
                <w:ilvl w:val="12"/>
                <w:numId w:val="0"/>
              </w:numPr>
              <w:spacing w:before="60" w:after="60"/>
            </w:pPr>
            <w:r w:rsidRPr="00D01BCB">
              <w:t>3</w:t>
            </w:r>
          </w:p>
        </w:tc>
        <w:tc>
          <w:tcPr>
            <w:tcW w:w="3035" w:type="dxa"/>
            <w:tcBorders>
              <w:top w:val="single" w:sz="4" w:space="0" w:color="auto"/>
              <w:left w:val="single" w:sz="4" w:space="0" w:color="auto"/>
              <w:bottom w:val="single" w:sz="4" w:space="0" w:color="auto"/>
              <w:right w:val="single" w:sz="4" w:space="0" w:color="auto"/>
            </w:tcBorders>
          </w:tcPr>
          <w:p w14:paraId="1FDB54AF" w14:textId="5C92012C" w:rsidR="00971A80" w:rsidRPr="00BE026B" w:rsidRDefault="00CF29BE" w:rsidP="00971A80">
            <w:pPr>
              <w:numPr>
                <w:ilvl w:val="12"/>
                <w:numId w:val="0"/>
              </w:numPr>
              <w:spacing w:before="60" w:after="60"/>
            </w:pPr>
            <w:r w:rsidRPr="00BE026B">
              <w:rPr>
                <w:bCs/>
                <w:iCs/>
              </w:rPr>
              <w:t>Typo corrected</w:t>
            </w:r>
          </w:p>
        </w:tc>
      </w:tr>
      <w:tr w:rsidR="00971A80" w:rsidRPr="00D01BCB" w14:paraId="63CEFBDF"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4BE7553F" w14:textId="1D52B1C8" w:rsidR="00971A80" w:rsidRPr="00D01BCB" w:rsidRDefault="00971A80" w:rsidP="00971A80">
            <w:pPr>
              <w:numPr>
                <w:ilvl w:val="0"/>
                <w:numId w:val="1"/>
              </w:numPr>
              <w:spacing w:before="60" w:after="60"/>
              <w:jc w:val="center"/>
              <w:rPr>
                <w:b/>
              </w:rPr>
            </w:pPr>
          </w:p>
        </w:tc>
        <w:tc>
          <w:tcPr>
            <w:tcW w:w="992" w:type="dxa"/>
            <w:tcBorders>
              <w:top w:val="single" w:sz="4" w:space="0" w:color="auto"/>
              <w:bottom w:val="single" w:sz="4" w:space="0" w:color="auto"/>
            </w:tcBorders>
          </w:tcPr>
          <w:p w14:paraId="04BE3F36" w14:textId="573963A3" w:rsidR="00971A80" w:rsidRPr="00D01BCB" w:rsidRDefault="00971A80" w:rsidP="00971A80">
            <w:pPr>
              <w:numPr>
                <w:ilvl w:val="12"/>
                <w:numId w:val="0"/>
              </w:numPr>
              <w:spacing w:before="60" w:after="60"/>
            </w:pPr>
            <w:r w:rsidRPr="00D01BCB">
              <w:rPr>
                <w:szCs w:val="24"/>
              </w:rPr>
              <w:t>ND-SD:</w:t>
            </w:r>
            <w:r w:rsidRPr="00D01BCB">
              <w:t xml:space="preserve"> 2.3.3.3 – Test 1</w:t>
            </w:r>
          </w:p>
        </w:tc>
        <w:tc>
          <w:tcPr>
            <w:tcW w:w="4394" w:type="dxa"/>
            <w:tcBorders>
              <w:top w:val="single" w:sz="4" w:space="0" w:color="auto"/>
              <w:left w:val="single" w:sz="6" w:space="0" w:color="auto"/>
              <w:bottom w:val="single" w:sz="4" w:space="0" w:color="auto"/>
            </w:tcBorders>
          </w:tcPr>
          <w:p w14:paraId="118BAE9F" w14:textId="4FB03822" w:rsidR="00971A80" w:rsidRPr="00D01BCB" w:rsidRDefault="00971A80" w:rsidP="00971A80">
            <w:pPr>
              <w:jc w:val="left"/>
            </w:pPr>
            <w:r w:rsidRPr="00D01BCB">
              <w:t>“for</w:t>
            </w:r>
            <w:r w:rsidRPr="00D01BCB">
              <w:rPr>
                <w:spacing w:val="15"/>
              </w:rPr>
              <w:t xml:space="preserve"> </w:t>
            </w:r>
            <w:r w:rsidRPr="00D01BCB">
              <w:t xml:space="preserve">the login </w:t>
            </w:r>
            <w:proofErr w:type="spellStart"/>
            <w:r w:rsidRPr="00D01BCB">
              <w:t>method.For</w:t>
            </w:r>
            <w:proofErr w:type="spellEnd"/>
            <w:r w:rsidRPr="00D01BCB">
              <w:t xml:space="preserve"> that credential/login method,”</w:t>
            </w:r>
          </w:p>
        </w:tc>
        <w:tc>
          <w:tcPr>
            <w:tcW w:w="3424" w:type="dxa"/>
            <w:tcBorders>
              <w:top w:val="single" w:sz="4" w:space="0" w:color="auto"/>
              <w:left w:val="single" w:sz="6" w:space="0" w:color="auto"/>
              <w:bottom w:val="single" w:sz="4" w:space="0" w:color="auto"/>
            </w:tcBorders>
          </w:tcPr>
          <w:p w14:paraId="36B6BF7C" w14:textId="36665AFA" w:rsidR="00971A80" w:rsidRPr="00D01BCB" w:rsidRDefault="00971A80" w:rsidP="00971A80">
            <w:pPr>
              <w:numPr>
                <w:ilvl w:val="12"/>
                <w:numId w:val="0"/>
              </w:numPr>
              <w:spacing w:before="60" w:after="60"/>
              <w:jc w:val="left"/>
            </w:pPr>
            <w:r w:rsidRPr="00D01BCB">
              <w:t>Add space between the period and the word “For”</w:t>
            </w:r>
          </w:p>
        </w:tc>
        <w:tc>
          <w:tcPr>
            <w:tcW w:w="1134" w:type="dxa"/>
            <w:tcBorders>
              <w:top w:val="single" w:sz="4" w:space="0" w:color="auto"/>
              <w:left w:val="single" w:sz="6" w:space="0" w:color="auto"/>
              <w:bottom w:val="single" w:sz="4" w:space="0" w:color="auto"/>
            </w:tcBorders>
          </w:tcPr>
          <w:p w14:paraId="1BDCDAF4" w14:textId="0FBCEE82" w:rsidR="00971A80" w:rsidRPr="00D01BCB" w:rsidRDefault="00971A80" w:rsidP="00971A80">
            <w:pPr>
              <w:numPr>
                <w:ilvl w:val="12"/>
                <w:numId w:val="0"/>
              </w:numPr>
              <w:spacing w:before="60" w:after="60"/>
            </w:pPr>
            <w:r w:rsidRPr="00D01BCB">
              <w:t>3</w:t>
            </w:r>
          </w:p>
        </w:tc>
        <w:tc>
          <w:tcPr>
            <w:tcW w:w="3035" w:type="dxa"/>
            <w:tcBorders>
              <w:top w:val="single" w:sz="4" w:space="0" w:color="auto"/>
              <w:left w:val="single" w:sz="4" w:space="0" w:color="auto"/>
              <w:bottom w:val="single" w:sz="4" w:space="0" w:color="auto"/>
              <w:right w:val="single" w:sz="4" w:space="0" w:color="auto"/>
            </w:tcBorders>
          </w:tcPr>
          <w:p w14:paraId="02C8937E" w14:textId="6843D677" w:rsidR="00971A80" w:rsidRPr="00BE026B" w:rsidRDefault="00CF29BE" w:rsidP="00971A80">
            <w:pPr>
              <w:numPr>
                <w:ilvl w:val="12"/>
                <w:numId w:val="0"/>
              </w:numPr>
              <w:spacing w:before="60" w:after="60"/>
            </w:pPr>
            <w:r w:rsidRPr="00BE026B">
              <w:rPr>
                <w:bCs/>
                <w:iCs/>
              </w:rPr>
              <w:t>Typo corrected</w:t>
            </w:r>
          </w:p>
        </w:tc>
      </w:tr>
      <w:tr w:rsidR="00971A80" w:rsidRPr="00D01BCB" w14:paraId="7BC8AE52"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25167A52" w14:textId="087AFCF5" w:rsidR="00971A80" w:rsidRPr="00D01BCB" w:rsidRDefault="00971A80" w:rsidP="00971A80">
            <w:pPr>
              <w:numPr>
                <w:ilvl w:val="0"/>
                <w:numId w:val="1"/>
              </w:numPr>
              <w:spacing w:before="60" w:after="60"/>
              <w:jc w:val="center"/>
              <w:rPr>
                <w:b/>
              </w:rPr>
            </w:pPr>
          </w:p>
        </w:tc>
        <w:tc>
          <w:tcPr>
            <w:tcW w:w="992" w:type="dxa"/>
            <w:tcBorders>
              <w:top w:val="single" w:sz="4" w:space="0" w:color="auto"/>
              <w:bottom w:val="single" w:sz="4" w:space="0" w:color="auto"/>
            </w:tcBorders>
          </w:tcPr>
          <w:p w14:paraId="6A5F721B" w14:textId="5E16A1DB" w:rsidR="00971A80" w:rsidRPr="00D01BCB" w:rsidRDefault="00971A80" w:rsidP="00971A80">
            <w:pPr>
              <w:numPr>
                <w:ilvl w:val="12"/>
                <w:numId w:val="0"/>
              </w:numPr>
              <w:spacing w:before="60" w:after="60"/>
            </w:pPr>
            <w:r w:rsidRPr="00D01BCB">
              <w:rPr>
                <w:szCs w:val="24"/>
              </w:rPr>
              <w:t>ND-SD:</w:t>
            </w:r>
            <w:r w:rsidRPr="00D01BCB">
              <w:t xml:space="preserve"> 3.3.2.1 – Paragraph 441</w:t>
            </w:r>
          </w:p>
        </w:tc>
        <w:tc>
          <w:tcPr>
            <w:tcW w:w="4394" w:type="dxa"/>
            <w:tcBorders>
              <w:top w:val="single" w:sz="4" w:space="0" w:color="auto"/>
              <w:left w:val="single" w:sz="6" w:space="0" w:color="auto"/>
              <w:bottom w:val="single" w:sz="4" w:space="0" w:color="auto"/>
            </w:tcBorders>
          </w:tcPr>
          <w:p w14:paraId="6AA9593C" w14:textId="254C23FB" w:rsidR="00971A80" w:rsidRPr="00D01BCB" w:rsidRDefault="00971A80" w:rsidP="00971A80">
            <w:pPr>
              <w:jc w:val="left"/>
            </w:pPr>
            <w:r w:rsidRPr="00D01BCB">
              <w:t xml:space="preserve">The word “administrator” is misspelled “…how the </w:t>
            </w:r>
            <w:proofErr w:type="spellStart"/>
            <w:r w:rsidRPr="00D01BCB">
              <w:t>adminstrator</w:t>
            </w:r>
            <w:proofErr w:type="spellEnd"/>
            <w:r w:rsidRPr="00D01BCB">
              <w:t xml:space="preserve"> verifies…”</w:t>
            </w:r>
          </w:p>
        </w:tc>
        <w:tc>
          <w:tcPr>
            <w:tcW w:w="3424" w:type="dxa"/>
            <w:tcBorders>
              <w:top w:val="single" w:sz="4" w:space="0" w:color="auto"/>
              <w:left w:val="single" w:sz="6" w:space="0" w:color="auto"/>
              <w:bottom w:val="single" w:sz="4" w:space="0" w:color="auto"/>
            </w:tcBorders>
          </w:tcPr>
          <w:p w14:paraId="7DD1546B" w14:textId="750D0A5B" w:rsidR="00971A80" w:rsidRPr="00D01BCB" w:rsidRDefault="00971A80" w:rsidP="00971A80">
            <w:pPr>
              <w:numPr>
                <w:ilvl w:val="12"/>
                <w:numId w:val="0"/>
              </w:numPr>
              <w:spacing w:before="60" w:after="60"/>
              <w:jc w:val="left"/>
            </w:pPr>
            <w:r w:rsidRPr="00D01BCB">
              <w:t>Replace with “administrator”</w:t>
            </w:r>
          </w:p>
        </w:tc>
        <w:tc>
          <w:tcPr>
            <w:tcW w:w="1134" w:type="dxa"/>
            <w:tcBorders>
              <w:top w:val="single" w:sz="4" w:space="0" w:color="auto"/>
              <w:left w:val="single" w:sz="6" w:space="0" w:color="auto"/>
              <w:bottom w:val="single" w:sz="4" w:space="0" w:color="auto"/>
            </w:tcBorders>
          </w:tcPr>
          <w:p w14:paraId="62A09636" w14:textId="10532B6A" w:rsidR="00971A80" w:rsidRPr="00D01BCB" w:rsidRDefault="00971A80" w:rsidP="00971A80">
            <w:pPr>
              <w:numPr>
                <w:ilvl w:val="12"/>
                <w:numId w:val="0"/>
              </w:numPr>
              <w:spacing w:before="60" w:after="60"/>
            </w:pPr>
            <w:r w:rsidRPr="00D01BCB">
              <w:t>3</w:t>
            </w:r>
          </w:p>
        </w:tc>
        <w:tc>
          <w:tcPr>
            <w:tcW w:w="3035" w:type="dxa"/>
            <w:tcBorders>
              <w:top w:val="single" w:sz="4" w:space="0" w:color="auto"/>
              <w:left w:val="single" w:sz="4" w:space="0" w:color="auto"/>
              <w:bottom w:val="single" w:sz="4" w:space="0" w:color="auto"/>
              <w:right w:val="single" w:sz="4" w:space="0" w:color="auto"/>
            </w:tcBorders>
          </w:tcPr>
          <w:p w14:paraId="45AF93DF" w14:textId="0D877923" w:rsidR="00971A80" w:rsidRPr="00BE026B" w:rsidRDefault="00CF29BE" w:rsidP="00971A80">
            <w:pPr>
              <w:numPr>
                <w:ilvl w:val="12"/>
                <w:numId w:val="0"/>
              </w:numPr>
              <w:spacing w:before="60" w:after="60"/>
            </w:pPr>
            <w:r w:rsidRPr="00BE026B">
              <w:rPr>
                <w:bCs/>
                <w:iCs/>
              </w:rPr>
              <w:t>Typo corrected</w:t>
            </w:r>
          </w:p>
        </w:tc>
      </w:tr>
      <w:tr w:rsidR="00971A80" w:rsidRPr="00D01BCB" w14:paraId="66C74730"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3ADA19A8" w14:textId="7146F86D" w:rsidR="00971A80" w:rsidRPr="00D01BCB" w:rsidRDefault="00971A80" w:rsidP="00971A80">
            <w:pPr>
              <w:numPr>
                <w:ilvl w:val="0"/>
                <w:numId w:val="1"/>
              </w:numPr>
              <w:spacing w:before="60" w:after="60"/>
              <w:jc w:val="center"/>
              <w:rPr>
                <w:b/>
              </w:rPr>
            </w:pPr>
          </w:p>
        </w:tc>
        <w:tc>
          <w:tcPr>
            <w:tcW w:w="992" w:type="dxa"/>
            <w:tcBorders>
              <w:top w:val="single" w:sz="4" w:space="0" w:color="auto"/>
              <w:bottom w:val="single" w:sz="4" w:space="0" w:color="auto"/>
            </w:tcBorders>
          </w:tcPr>
          <w:p w14:paraId="5C172802" w14:textId="61B539C7" w:rsidR="00971A80" w:rsidRPr="00D01BCB" w:rsidRDefault="00971A80" w:rsidP="00971A80">
            <w:pPr>
              <w:numPr>
                <w:ilvl w:val="12"/>
                <w:numId w:val="0"/>
              </w:numPr>
              <w:spacing w:before="60" w:after="60"/>
              <w:rPr>
                <w:lang w:val="fr-FR"/>
              </w:rPr>
            </w:pPr>
            <w:r w:rsidRPr="00D01BCB">
              <w:rPr>
                <w:szCs w:val="24"/>
                <w:lang w:val="fr-FR"/>
              </w:rPr>
              <w:t>ND-SD:</w:t>
            </w:r>
            <w:r w:rsidRPr="00D01BCB">
              <w:rPr>
                <w:lang w:val="fr-FR"/>
              </w:rPr>
              <w:t xml:space="preserve"> A.1 Introduction – </w:t>
            </w:r>
            <w:proofErr w:type="spellStart"/>
            <w:r w:rsidRPr="00D01BCB">
              <w:rPr>
                <w:lang w:val="fr-FR"/>
              </w:rPr>
              <w:t>Paragraph</w:t>
            </w:r>
            <w:proofErr w:type="spellEnd"/>
            <w:r w:rsidRPr="00D01BCB">
              <w:rPr>
                <w:lang w:val="fr-FR"/>
              </w:rPr>
              <w:t xml:space="preserve"> 462</w:t>
            </w:r>
          </w:p>
        </w:tc>
        <w:tc>
          <w:tcPr>
            <w:tcW w:w="4394" w:type="dxa"/>
            <w:tcBorders>
              <w:top w:val="single" w:sz="4" w:space="0" w:color="auto"/>
              <w:left w:val="single" w:sz="6" w:space="0" w:color="auto"/>
              <w:bottom w:val="single" w:sz="4" w:space="0" w:color="auto"/>
            </w:tcBorders>
          </w:tcPr>
          <w:p w14:paraId="7F66B6BB" w14:textId="007670F2" w:rsidR="00971A80" w:rsidRPr="00D01BCB" w:rsidRDefault="00971A80" w:rsidP="00971A80">
            <w:pPr>
              <w:jc w:val="left"/>
            </w:pPr>
            <w:r w:rsidRPr="00D01BCB">
              <w:t xml:space="preserve">The word “activities” is misspelled “…correspond to each of these </w:t>
            </w:r>
            <w:proofErr w:type="spellStart"/>
            <w:r w:rsidRPr="00D01BCB">
              <w:t>activites</w:t>
            </w:r>
            <w:proofErr w:type="spellEnd"/>
            <w:r w:rsidRPr="00D01BCB">
              <w:t>.”.</w:t>
            </w:r>
          </w:p>
        </w:tc>
        <w:tc>
          <w:tcPr>
            <w:tcW w:w="3424" w:type="dxa"/>
            <w:tcBorders>
              <w:top w:val="single" w:sz="4" w:space="0" w:color="auto"/>
              <w:left w:val="single" w:sz="6" w:space="0" w:color="auto"/>
              <w:bottom w:val="single" w:sz="4" w:space="0" w:color="auto"/>
            </w:tcBorders>
          </w:tcPr>
          <w:p w14:paraId="227D1441" w14:textId="5AD7ABBC" w:rsidR="00971A80" w:rsidRPr="00D01BCB" w:rsidRDefault="00971A80" w:rsidP="00971A80">
            <w:pPr>
              <w:numPr>
                <w:ilvl w:val="12"/>
                <w:numId w:val="0"/>
              </w:numPr>
              <w:spacing w:before="60" w:after="60"/>
              <w:jc w:val="left"/>
            </w:pPr>
            <w:r w:rsidRPr="00D01BCB">
              <w:t>Replaced with “activities”</w:t>
            </w:r>
          </w:p>
        </w:tc>
        <w:tc>
          <w:tcPr>
            <w:tcW w:w="1134" w:type="dxa"/>
            <w:tcBorders>
              <w:top w:val="single" w:sz="4" w:space="0" w:color="auto"/>
              <w:left w:val="single" w:sz="6" w:space="0" w:color="auto"/>
              <w:bottom w:val="single" w:sz="4" w:space="0" w:color="auto"/>
            </w:tcBorders>
          </w:tcPr>
          <w:p w14:paraId="337EBFE1" w14:textId="1EE43181" w:rsidR="00971A80" w:rsidRPr="00D01BCB" w:rsidRDefault="00971A80" w:rsidP="00971A80">
            <w:pPr>
              <w:numPr>
                <w:ilvl w:val="12"/>
                <w:numId w:val="0"/>
              </w:numPr>
              <w:spacing w:before="60" w:after="60"/>
            </w:pPr>
            <w:r w:rsidRPr="00D01BCB">
              <w:t>3</w:t>
            </w:r>
          </w:p>
        </w:tc>
        <w:tc>
          <w:tcPr>
            <w:tcW w:w="3035" w:type="dxa"/>
            <w:tcBorders>
              <w:top w:val="single" w:sz="4" w:space="0" w:color="auto"/>
              <w:left w:val="single" w:sz="4" w:space="0" w:color="auto"/>
              <w:bottom w:val="single" w:sz="4" w:space="0" w:color="auto"/>
              <w:right w:val="single" w:sz="4" w:space="0" w:color="auto"/>
            </w:tcBorders>
          </w:tcPr>
          <w:p w14:paraId="2093F268" w14:textId="213EE864" w:rsidR="00971A80" w:rsidRPr="00BE026B" w:rsidRDefault="00A97154" w:rsidP="00971A80">
            <w:pPr>
              <w:numPr>
                <w:ilvl w:val="12"/>
                <w:numId w:val="0"/>
              </w:numPr>
              <w:spacing w:before="60" w:after="60"/>
            </w:pPr>
            <w:r w:rsidRPr="00BE026B">
              <w:rPr>
                <w:bCs/>
                <w:iCs/>
              </w:rPr>
              <w:t>Typo corrected</w:t>
            </w:r>
          </w:p>
        </w:tc>
      </w:tr>
      <w:tr w:rsidR="00971A80" w:rsidRPr="00D01BCB" w14:paraId="153E16BD"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72626D5D" w14:textId="4AB55AFE" w:rsidR="00971A80" w:rsidRPr="00D01BCB" w:rsidRDefault="00971A80" w:rsidP="00971A80">
            <w:pPr>
              <w:numPr>
                <w:ilvl w:val="0"/>
                <w:numId w:val="1"/>
              </w:numPr>
              <w:spacing w:before="60" w:after="60"/>
              <w:jc w:val="center"/>
              <w:rPr>
                <w:b/>
              </w:rPr>
            </w:pPr>
          </w:p>
        </w:tc>
        <w:tc>
          <w:tcPr>
            <w:tcW w:w="992" w:type="dxa"/>
            <w:tcBorders>
              <w:top w:val="single" w:sz="4" w:space="0" w:color="auto"/>
              <w:bottom w:val="single" w:sz="4" w:space="0" w:color="auto"/>
            </w:tcBorders>
          </w:tcPr>
          <w:p w14:paraId="450A7728" w14:textId="334BD783" w:rsidR="00971A80" w:rsidRPr="00D01BCB" w:rsidRDefault="00971A80" w:rsidP="00971A80">
            <w:pPr>
              <w:numPr>
                <w:ilvl w:val="12"/>
                <w:numId w:val="0"/>
              </w:numPr>
              <w:spacing w:before="60" w:after="60"/>
            </w:pPr>
            <w:r w:rsidRPr="00D01BCB">
              <w:rPr>
                <w:szCs w:val="24"/>
              </w:rPr>
              <w:t>ND-SD:</w:t>
            </w:r>
            <w:r w:rsidRPr="00D01BCB">
              <w:t xml:space="preserve"> 2.2.4 FCS_COP.1</w:t>
            </w:r>
          </w:p>
        </w:tc>
        <w:tc>
          <w:tcPr>
            <w:tcW w:w="4394" w:type="dxa"/>
            <w:tcBorders>
              <w:top w:val="single" w:sz="4" w:space="0" w:color="auto"/>
              <w:left w:val="single" w:sz="6" w:space="0" w:color="auto"/>
              <w:bottom w:val="single" w:sz="4" w:space="0" w:color="auto"/>
            </w:tcBorders>
          </w:tcPr>
          <w:p w14:paraId="3D8A0270" w14:textId="7F979886" w:rsidR="00971A80" w:rsidRPr="00D01BCB" w:rsidRDefault="00971A80" w:rsidP="00971A80">
            <w:pPr>
              <w:jc w:val="left"/>
            </w:pPr>
            <w:r w:rsidRPr="00D01BCB">
              <w:t xml:space="preserve">Encryption is misspelled in (AES Data </w:t>
            </w:r>
            <w:proofErr w:type="spellStart"/>
            <w:r w:rsidRPr="00D01BCB">
              <w:t>Encyption</w:t>
            </w:r>
            <w:proofErr w:type="spellEnd"/>
            <w:r w:rsidRPr="00D01BCB">
              <w:t>/Decryption)</w:t>
            </w:r>
          </w:p>
        </w:tc>
        <w:tc>
          <w:tcPr>
            <w:tcW w:w="3424" w:type="dxa"/>
            <w:tcBorders>
              <w:top w:val="single" w:sz="4" w:space="0" w:color="auto"/>
              <w:left w:val="single" w:sz="6" w:space="0" w:color="auto"/>
              <w:bottom w:val="single" w:sz="4" w:space="0" w:color="auto"/>
            </w:tcBorders>
          </w:tcPr>
          <w:p w14:paraId="728C5269" w14:textId="75C34802" w:rsidR="00971A80" w:rsidRPr="00D01BCB" w:rsidRDefault="00971A80" w:rsidP="00971A80">
            <w:pPr>
              <w:numPr>
                <w:ilvl w:val="12"/>
                <w:numId w:val="0"/>
              </w:numPr>
              <w:spacing w:before="60" w:after="60"/>
              <w:jc w:val="left"/>
            </w:pPr>
            <w:r w:rsidRPr="00D01BCB">
              <w:t>Replaced with “Encryption”</w:t>
            </w:r>
          </w:p>
        </w:tc>
        <w:tc>
          <w:tcPr>
            <w:tcW w:w="1134" w:type="dxa"/>
            <w:tcBorders>
              <w:top w:val="single" w:sz="4" w:space="0" w:color="auto"/>
              <w:left w:val="single" w:sz="6" w:space="0" w:color="auto"/>
              <w:bottom w:val="single" w:sz="4" w:space="0" w:color="auto"/>
            </w:tcBorders>
          </w:tcPr>
          <w:p w14:paraId="0C426A2D" w14:textId="5FAE7454" w:rsidR="00971A80" w:rsidRPr="00D01BCB" w:rsidRDefault="00971A80" w:rsidP="00971A80">
            <w:pPr>
              <w:numPr>
                <w:ilvl w:val="12"/>
                <w:numId w:val="0"/>
              </w:numPr>
              <w:spacing w:before="60" w:after="60"/>
            </w:pPr>
            <w:r w:rsidRPr="00D01BCB">
              <w:t>3</w:t>
            </w:r>
          </w:p>
        </w:tc>
        <w:tc>
          <w:tcPr>
            <w:tcW w:w="3035" w:type="dxa"/>
            <w:tcBorders>
              <w:top w:val="single" w:sz="4" w:space="0" w:color="auto"/>
              <w:left w:val="single" w:sz="4" w:space="0" w:color="auto"/>
              <w:bottom w:val="single" w:sz="4" w:space="0" w:color="auto"/>
              <w:right w:val="single" w:sz="4" w:space="0" w:color="auto"/>
            </w:tcBorders>
          </w:tcPr>
          <w:p w14:paraId="6AF006B4" w14:textId="05661268" w:rsidR="00971A80" w:rsidRPr="00BE026B" w:rsidRDefault="00A97154" w:rsidP="00971A80">
            <w:pPr>
              <w:numPr>
                <w:ilvl w:val="12"/>
                <w:numId w:val="0"/>
              </w:numPr>
              <w:spacing w:before="60" w:after="60"/>
            </w:pPr>
            <w:r w:rsidRPr="00BE026B">
              <w:rPr>
                <w:bCs/>
                <w:iCs/>
              </w:rPr>
              <w:t>Typo corrected</w:t>
            </w:r>
          </w:p>
        </w:tc>
      </w:tr>
      <w:tr w:rsidR="00133341" w:rsidRPr="00D01BCB" w14:paraId="2C1EAE6E"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6AF029B0" w14:textId="2A70A39B" w:rsidR="00133341" w:rsidRPr="00D01BCB" w:rsidRDefault="00133341" w:rsidP="00133341">
            <w:pPr>
              <w:numPr>
                <w:ilvl w:val="0"/>
                <w:numId w:val="1"/>
              </w:numPr>
              <w:spacing w:before="60" w:after="60"/>
              <w:jc w:val="center"/>
              <w:rPr>
                <w:b/>
              </w:rPr>
            </w:pPr>
          </w:p>
        </w:tc>
        <w:tc>
          <w:tcPr>
            <w:tcW w:w="992" w:type="dxa"/>
            <w:tcBorders>
              <w:top w:val="single" w:sz="4" w:space="0" w:color="auto"/>
              <w:bottom w:val="single" w:sz="4" w:space="0" w:color="auto"/>
            </w:tcBorders>
          </w:tcPr>
          <w:p w14:paraId="1A7C23B9" w14:textId="6D540D84" w:rsidR="00133341" w:rsidRPr="00D01BCB" w:rsidRDefault="00133341" w:rsidP="00133341">
            <w:pPr>
              <w:numPr>
                <w:ilvl w:val="12"/>
                <w:numId w:val="0"/>
              </w:numPr>
              <w:spacing w:before="60" w:after="60"/>
            </w:pPr>
            <w:proofErr w:type="spellStart"/>
            <w:r w:rsidRPr="00D01BCB">
              <w:rPr>
                <w:szCs w:val="24"/>
              </w:rPr>
              <w:t>NDcPP</w:t>
            </w:r>
            <w:proofErr w:type="spellEnd"/>
            <w:r w:rsidRPr="00D01BCB">
              <w:rPr>
                <w:szCs w:val="24"/>
              </w:rPr>
              <w:t xml:space="preserve"> and ND-SD: </w:t>
            </w:r>
            <w:r w:rsidRPr="00D01BCB">
              <w:rPr>
                <w:b/>
              </w:rPr>
              <w:t>FCS_SSHS_EXT.1.8</w:t>
            </w:r>
          </w:p>
        </w:tc>
        <w:tc>
          <w:tcPr>
            <w:tcW w:w="4394" w:type="dxa"/>
            <w:tcBorders>
              <w:top w:val="single" w:sz="4" w:space="0" w:color="auto"/>
              <w:left w:val="single" w:sz="6" w:space="0" w:color="auto"/>
              <w:bottom w:val="single" w:sz="4" w:space="0" w:color="auto"/>
            </w:tcBorders>
          </w:tcPr>
          <w:p w14:paraId="27734182" w14:textId="4C976FFF" w:rsidR="00133341" w:rsidRPr="00D01BCB" w:rsidRDefault="00133341" w:rsidP="00133341">
            <w:pPr>
              <w:jc w:val="left"/>
            </w:pPr>
            <w:r w:rsidRPr="00D01BCB">
              <w:rPr>
                <w:szCs w:val="24"/>
              </w:rPr>
              <w:t>There are other ways to meet the intent of this requirement besides sending over 2^28 packets to a device.  For example, showing that a rekey occurs after a specified time period and justification that no more than 2^28 packets will be transmitted in that time.</w:t>
            </w:r>
          </w:p>
        </w:tc>
        <w:tc>
          <w:tcPr>
            <w:tcW w:w="3424" w:type="dxa"/>
            <w:tcBorders>
              <w:top w:val="single" w:sz="4" w:space="0" w:color="auto"/>
              <w:left w:val="single" w:sz="6" w:space="0" w:color="auto"/>
              <w:bottom w:val="single" w:sz="4" w:space="0" w:color="auto"/>
            </w:tcBorders>
          </w:tcPr>
          <w:p w14:paraId="0BA4CEC7" w14:textId="68B06AF7" w:rsidR="00133341" w:rsidRPr="00D01BCB" w:rsidRDefault="00133341" w:rsidP="00133341">
            <w:pPr>
              <w:numPr>
                <w:ilvl w:val="12"/>
                <w:numId w:val="0"/>
              </w:numPr>
              <w:spacing w:before="60" w:after="60"/>
              <w:jc w:val="left"/>
            </w:pPr>
            <w:r w:rsidRPr="00D01BCB">
              <w:t>Consider updating the SFR and/or Test in SD to accommodate other testing methods that still ensure the threat is mitigated.</w:t>
            </w:r>
          </w:p>
        </w:tc>
        <w:tc>
          <w:tcPr>
            <w:tcW w:w="1134" w:type="dxa"/>
            <w:tcBorders>
              <w:top w:val="single" w:sz="4" w:space="0" w:color="auto"/>
              <w:left w:val="single" w:sz="6" w:space="0" w:color="auto"/>
              <w:bottom w:val="single" w:sz="4" w:space="0" w:color="auto"/>
            </w:tcBorders>
          </w:tcPr>
          <w:p w14:paraId="4C9D64C2" w14:textId="5304840F" w:rsidR="00133341" w:rsidRPr="00D01BCB" w:rsidRDefault="00133341" w:rsidP="00133341">
            <w:pPr>
              <w:numPr>
                <w:ilvl w:val="12"/>
                <w:numId w:val="0"/>
              </w:numPr>
              <w:spacing w:before="60" w:after="60"/>
            </w:pPr>
            <w:r w:rsidRPr="00D01BCB">
              <w:t>2</w:t>
            </w:r>
          </w:p>
        </w:tc>
        <w:tc>
          <w:tcPr>
            <w:tcW w:w="3035" w:type="dxa"/>
            <w:tcBorders>
              <w:top w:val="single" w:sz="4" w:space="0" w:color="auto"/>
              <w:left w:val="single" w:sz="4" w:space="0" w:color="auto"/>
              <w:bottom w:val="single" w:sz="4" w:space="0" w:color="auto"/>
              <w:right w:val="single" w:sz="4" w:space="0" w:color="auto"/>
            </w:tcBorders>
          </w:tcPr>
          <w:p w14:paraId="4D2F56B8" w14:textId="67645D1D" w:rsidR="00133341" w:rsidRPr="00D01BCB" w:rsidRDefault="00133341" w:rsidP="00133341">
            <w:pPr>
              <w:numPr>
                <w:ilvl w:val="12"/>
                <w:numId w:val="0"/>
              </w:numPr>
              <w:spacing w:before="60" w:after="60"/>
              <w:rPr>
                <w:b/>
                <w:bCs/>
                <w:i/>
                <w:iCs/>
              </w:rPr>
            </w:pPr>
            <w:r w:rsidRPr="00D01BCB">
              <w:t xml:space="preserve">As noted for comment </w:t>
            </w:r>
            <w:r w:rsidRPr="00D01BCB">
              <w:fldChar w:fldCharType="begin"/>
            </w:r>
            <w:r w:rsidRPr="00D01BCB">
              <w:instrText xml:space="preserve"> REF _Ref453318107 \r \p \h </w:instrText>
            </w:r>
            <w:r w:rsidR="00D01BCB">
              <w:instrText xml:space="preserve"> \* MERGEFORMAT </w:instrText>
            </w:r>
            <w:r w:rsidRPr="00D01BCB">
              <w:fldChar w:fldCharType="separate"/>
            </w:r>
            <w:r w:rsidRPr="00D01BCB">
              <w:rPr>
                <w:cs/>
              </w:rPr>
              <w:t>‎</w:t>
            </w:r>
            <w:r w:rsidRPr="00D01BCB">
              <w:t>7 above</w:t>
            </w:r>
            <w:r w:rsidRPr="00D01BCB">
              <w:fldChar w:fldCharType="end"/>
            </w:r>
            <w:r w:rsidRPr="00D01BCB">
              <w:t xml:space="preserve">,  the test description has been updated as described in NIT Decision RfI#24.  </w:t>
            </w:r>
          </w:p>
        </w:tc>
      </w:tr>
      <w:tr w:rsidR="00971A80" w:rsidRPr="00D01BCB" w14:paraId="5EE310D7"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7D489552" w14:textId="3E414946" w:rsidR="00971A80" w:rsidRPr="00D01BCB" w:rsidRDefault="00971A80" w:rsidP="00971A80">
            <w:pPr>
              <w:numPr>
                <w:ilvl w:val="0"/>
                <w:numId w:val="1"/>
              </w:numPr>
              <w:spacing w:before="60" w:after="60"/>
              <w:jc w:val="center"/>
              <w:rPr>
                <w:b/>
              </w:rPr>
            </w:pPr>
          </w:p>
        </w:tc>
        <w:tc>
          <w:tcPr>
            <w:tcW w:w="992" w:type="dxa"/>
            <w:tcBorders>
              <w:top w:val="single" w:sz="4" w:space="0" w:color="auto"/>
              <w:bottom w:val="single" w:sz="4" w:space="0" w:color="auto"/>
            </w:tcBorders>
          </w:tcPr>
          <w:p w14:paraId="6F4B16BA" w14:textId="77777777" w:rsidR="00971A80" w:rsidRPr="00D01BCB" w:rsidRDefault="00971A80" w:rsidP="00971A80">
            <w:pPr>
              <w:numPr>
                <w:ilvl w:val="12"/>
                <w:numId w:val="0"/>
              </w:numPr>
              <w:spacing w:before="60" w:after="60"/>
              <w:rPr>
                <w:szCs w:val="24"/>
              </w:rPr>
            </w:pPr>
            <w:r w:rsidRPr="00D01BCB">
              <w:rPr>
                <w:szCs w:val="24"/>
              </w:rPr>
              <w:t xml:space="preserve">ND-SD: </w:t>
            </w:r>
          </w:p>
          <w:p w14:paraId="6495551C" w14:textId="2EB3D143" w:rsidR="00971A80" w:rsidRPr="00D01BCB" w:rsidRDefault="00971A80" w:rsidP="00971A80">
            <w:pPr>
              <w:numPr>
                <w:ilvl w:val="12"/>
                <w:numId w:val="0"/>
              </w:numPr>
              <w:spacing w:before="60" w:after="60"/>
            </w:pPr>
            <w:r w:rsidRPr="00D01BCB">
              <w:rPr>
                <w:szCs w:val="24"/>
              </w:rPr>
              <w:t>FPT_TUD</w:t>
            </w:r>
          </w:p>
        </w:tc>
        <w:tc>
          <w:tcPr>
            <w:tcW w:w="4394" w:type="dxa"/>
            <w:tcBorders>
              <w:top w:val="single" w:sz="4" w:space="0" w:color="auto"/>
              <w:left w:val="single" w:sz="6" w:space="0" w:color="auto"/>
              <w:bottom w:val="single" w:sz="4" w:space="0" w:color="auto"/>
            </w:tcBorders>
          </w:tcPr>
          <w:p w14:paraId="4FEF09C8" w14:textId="436FBC33" w:rsidR="00971A80" w:rsidRPr="00D01BCB" w:rsidRDefault="00971A80" w:rsidP="00971A80">
            <w:pPr>
              <w:jc w:val="left"/>
            </w:pPr>
            <w:r w:rsidRPr="00D01BCB">
              <w:rPr>
                <w:szCs w:val="24"/>
              </w:rPr>
              <w:t>Test 2 - 2 requires the testing of an update for "an image without published hash". In some cases, this would be a non-test because without a hash value documented there is nothing for the admin to validate the hash value against.</w:t>
            </w:r>
          </w:p>
        </w:tc>
        <w:tc>
          <w:tcPr>
            <w:tcW w:w="3424" w:type="dxa"/>
            <w:tcBorders>
              <w:top w:val="single" w:sz="4" w:space="0" w:color="auto"/>
              <w:left w:val="single" w:sz="6" w:space="0" w:color="auto"/>
              <w:bottom w:val="single" w:sz="4" w:space="0" w:color="auto"/>
            </w:tcBorders>
          </w:tcPr>
          <w:p w14:paraId="20572C1A" w14:textId="3093C798" w:rsidR="00971A80" w:rsidRPr="00D01BCB" w:rsidRDefault="00971A80" w:rsidP="00971A80">
            <w:pPr>
              <w:numPr>
                <w:ilvl w:val="12"/>
                <w:numId w:val="0"/>
              </w:numPr>
              <w:spacing w:before="60" w:after="60"/>
              <w:jc w:val="left"/>
            </w:pPr>
            <w:r w:rsidRPr="00D01BCB">
              <w:rPr>
                <w:szCs w:val="24"/>
                <w:lang w:val="en-US"/>
              </w:rPr>
              <w:t>Modify Test 2 – 2) to remove the no hash option. However, the admin guidance should instruct the admin not to attempt the installation of an update unless they have a published hash from the developer. The guidance would also tell them how to obtain the published hash, how the hash is generated for the update, and how the admin compares the hash.</w:t>
            </w:r>
          </w:p>
        </w:tc>
        <w:tc>
          <w:tcPr>
            <w:tcW w:w="1134" w:type="dxa"/>
            <w:tcBorders>
              <w:top w:val="single" w:sz="4" w:space="0" w:color="auto"/>
              <w:left w:val="single" w:sz="6" w:space="0" w:color="auto"/>
              <w:bottom w:val="single" w:sz="4" w:space="0" w:color="auto"/>
            </w:tcBorders>
          </w:tcPr>
          <w:p w14:paraId="4B43B13E" w14:textId="305CEE9B" w:rsidR="00971A80" w:rsidRPr="00D01BCB" w:rsidRDefault="00971A80" w:rsidP="00971A80">
            <w:pPr>
              <w:numPr>
                <w:ilvl w:val="12"/>
                <w:numId w:val="0"/>
              </w:numPr>
              <w:spacing w:before="60" w:after="60"/>
            </w:pPr>
            <w:r w:rsidRPr="00D01BCB">
              <w:t>2</w:t>
            </w:r>
          </w:p>
        </w:tc>
        <w:tc>
          <w:tcPr>
            <w:tcW w:w="3035" w:type="dxa"/>
            <w:tcBorders>
              <w:top w:val="single" w:sz="4" w:space="0" w:color="auto"/>
              <w:left w:val="single" w:sz="4" w:space="0" w:color="auto"/>
              <w:bottom w:val="single" w:sz="4" w:space="0" w:color="auto"/>
              <w:right w:val="single" w:sz="4" w:space="0" w:color="auto"/>
            </w:tcBorders>
          </w:tcPr>
          <w:p w14:paraId="7EF38284" w14:textId="2BF8811A" w:rsidR="00A15757" w:rsidRPr="00D01BCB" w:rsidRDefault="0091751D" w:rsidP="00971A80">
            <w:pPr>
              <w:numPr>
                <w:ilvl w:val="12"/>
                <w:numId w:val="0"/>
              </w:numPr>
              <w:spacing w:before="60" w:after="60"/>
              <w:rPr>
                <w:b/>
                <w:bCs/>
                <w:i/>
                <w:iCs/>
              </w:rPr>
            </w:pPr>
            <w:r w:rsidRPr="00D01BCB">
              <w:t xml:space="preserve">The test description has been updated as described in NIT Decision RfI#26, to improve the description of test cases for updates using published hashes.  There is also an update to the guidance </w:t>
            </w:r>
            <w:r w:rsidR="00F46055" w:rsidRPr="00D01BCB">
              <w:t xml:space="preserve">to add an explicit </w:t>
            </w:r>
            <w:r w:rsidRPr="00D01BCB">
              <w:t>check to ensure that it explains how to obtain the published hash</w:t>
            </w:r>
            <w:r w:rsidR="00F46055" w:rsidRPr="00D01BCB">
              <w:t xml:space="preserve"> (there is already a requirement to describe how to perform an update)</w:t>
            </w:r>
            <w:r w:rsidRPr="00D01BCB">
              <w:t>.</w:t>
            </w:r>
          </w:p>
        </w:tc>
      </w:tr>
      <w:tr w:rsidR="00971A80" w:rsidRPr="00D01BCB" w14:paraId="4EDCDF81"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6EEA4A97" w14:textId="69A4E5B5" w:rsidR="00971A80" w:rsidRPr="00D01BCB" w:rsidRDefault="00971A80" w:rsidP="00971A80">
            <w:pPr>
              <w:numPr>
                <w:ilvl w:val="0"/>
                <w:numId w:val="1"/>
              </w:numPr>
              <w:spacing w:before="60" w:after="60"/>
              <w:jc w:val="center"/>
              <w:rPr>
                <w:b/>
              </w:rPr>
            </w:pPr>
          </w:p>
        </w:tc>
        <w:tc>
          <w:tcPr>
            <w:tcW w:w="992" w:type="dxa"/>
            <w:tcBorders>
              <w:top w:val="single" w:sz="4" w:space="0" w:color="auto"/>
              <w:bottom w:val="single" w:sz="4" w:space="0" w:color="auto"/>
            </w:tcBorders>
          </w:tcPr>
          <w:p w14:paraId="171D2F9B" w14:textId="77777777" w:rsidR="00971A80" w:rsidRPr="00D01BCB" w:rsidRDefault="00971A80" w:rsidP="00971A80">
            <w:pPr>
              <w:numPr>
                <w:ilvl w:val="12"/>
                <w:numId w:val="0"/>
              </w:numPr>
              <w:spacing w:before="60" w:after="60"/>
              <w:rPr>
                <w:szCs w:val="24"/>
              </w:rPr>
            </w:pPr>
            <w:r w:rsidRPr="00D01BCB">
              <w:rPr>
                <w:szCs w:val="24"/>
              </w:rPr>
              <w:t>ND-SD:</w:t>
            </w:r>
          </w:p>
          <w:p w14:paraId="2D3C8143" w14:textId="55B81CA8" w:rsidR="00971A80" w:rsidRPr="00D01BCB" w:rsidRDefault="00971A80" w:rsidP="00971A80">
            <w:pPr>
              <w:numPr>
                <w:ilvl w:val="12"/>
                <w:numId w:val="0"/>
              </w:numPr>
              <w:spacing w:before="60" w:after="60"/>
              <w:rPr>
                <w:szCs w:val="24"/>
              </w:rPr>
            </w:pPr>
            <w:r w:rsidRPr="00D01BCB">
              <w:rPr>
                <w:szCs w:val="24"/>
              </w:rPr>
              <w:t>FIA_X509 when FCS_IPSEC is selected.</w:t>
            </w:r>
          </w:p>
        </w:tc>
        <w:tc>
          <w:tcPr>
            <w:tcW w:w="4394" w:type="dxa"/>
            <w:tcBorders>
              <w:top w:val="single" w:sz="4" w:space="0" w:color="auto"/>
              <w:left w:val="single" w:sz="6" w:space="0" w:color="auto"/>
              <w:bottom w:val="single" w:sz="4" w:space="0" w:color="auto"/>
            </w:tcBorders>
          </w:tcPr>
          <w:p w14:paraId="0537AB4E" w14:textId="13304C16" w:rsidR="00971A80" w:rsidRPr="00D01BCB" w:rsidRDefault="00971A80" w:rsidP="00971A80">
            <w:pPr>
              <w:jc w:val="left"/>
              <w:rPr>
                <w:szCs w:val="24"/>
              </w:rPr>
            </w:pPr>
            <w:r w:rsidRPr="00D01BCB">
              <w:rPr>
                <w:szCs w:val="24"/>
              </w:rPr>
              <w:t>FIA_X509_EXT.1.1 tests e, f, and g require modification of certificates presented to the TOE, and demonstration that the certificates fail to validate. While these tests are possible for TLS, HTTPS, and code signing, in IPsec/IKE (both v1 and v2), the certificates are exchanged within the encrypted IKE_SA/Phase1_SA. Thus, it’s not possible for a MITM to change/corrupt the certificates presented to the TOE.</w:t>
            </w:r>
          </w:p>
        </w:tc>
        <w:tc>
          <w:tcPr>
            <w:tcW w:w="3424" w:type="dxa"/>
            <w:tcBorders>
              <w:top w:val="single" w:sz="4" w:space="0" w:color="auto"/>
              <w:left w:val="single" w:sz="6" w:space="0" w:color="auto"/>
              <w:bottom w:val="single" w:sz="4" w:space="0" w:color="auto"/>
            </w:tcBorders>
          </w:tcPr>
          <w:p w14:paraId="43B37925" w14:textId="3EE3AB21" w:rsidR="00971A80" w:rsidRPr="00D01BCB" w:rsidRDefault="00971A80" w:rsidP="00971A80">
            <w:pPr>
              <w:numPr>
                <w:ilvl w:val="12"/>
                <w:numId w:val="0"/>
              </w:numPr>
              <w:spacing w:before="60" w:after="60"/>
              <w:jc w:val="left"/>
              <w:rPr>
                <w:szCs w:val="24"/>
                <w:lang w:val="en-US"/>
              </w:rPr>
            </w:pPr>
            <w:r w:rsidRPr="00D01BCB">
              <w:rPr>
                <w:szCs w:val="24"/>
              </w:rPr>
              <w:t xml:space="preserve">Clearly indicate the non-applicability of the tests for IKEv1 and IKEv2.  </w:t>
            </w:r>
          </w:p>
        </w:tc>
        <w:tc>
          <w:tcPr>
            <w:tcW w:w="1134" w:type="dxa"/>
            <w:tcBorders>
              <w:top w:val="single" w:sz="4" w:space="0" w:color="auto"/>
              <w:left w:val="single" w:sz="6" w:space="0" w:color="auto"/>
              <w:bottom w:val="single" w:sz="4" w:space="0" w:color="auto"/>
            </w:tcBorders>
          </w:tcPr>
          <w:p w14:paraId="573B67EB" w14:textId="3F28E13D" w:rsidR="00971A80" w:rsidRPr="00D01BCB" w:rsidRDefault="00971A80" w:rsidP="00971A80">
            <w:pPr>
              <w:numPr>
                <w:ilvl w:val="12"/>
                <w:numId w:val="0"/>
              </w:numPr>
              <w:spacing w:before="60" w:after="60"/>
            </w:pPr>
            <w:r w:rsidRPr="00D01BCB">
              <w:t>1</w:t>
            </w:r>
          </w:p>
        </w:tc>
        <w:tc>
          <w:tcPr>
            <w:tcW w:w="3035" w:type="dxa"/>
            <w:tcBorders>
              <w:top w:val="single" w:sz="4" w:space="0" w:color="auto"/>
              <w:left w:val="single" w:sz="4" w:space="0" w:color="auto"/>
              <w:bottom w:val="single" w:sz="4" w:space="0" w:color="auto"/>
              <w:right w:val="single" w:sz="4" w:space="0" w:color="auto"/>
            </w:tcBorders>
          </w:tcPr>
          <w:p w14:paraId="3A5D7AFC" w14:textId="77777777" w:rsidR="00A12B97" w:rsidRPr="00D01BCB" w:rsidRDefault="00F23087" w:rsidP="00707600">
            <w:pPr>
              <w:numPr>
                <w:ilvl w:val="12"/>
                <w:numId w:val="0"/>
              </w:numPr>
              <w:spacing w:before="60" w:after="60"/>
            </w:pPr>
            <w:r w:rsidRPr="00D01BCB" w:rsidDel="00F23087">
              <w:rPr>
                <w:b/>
                <w:bCs/>
                <w:i/>
                <w:iCs/>
              </w:rPr>
              <w:t xml:space="preserve"> </w:t>
            </w:r>
            <w:r w:rsidRPr="00D01BCB">
              <w:t xml:space="preserve">No change. </w:t>
            </w:r>
          </w:p>
          <w:p w14:paraId="18E5F713" w14:textId="5410532D" w:rsidR="007B6A45" w:rsidRPr="00D01BCB" w:rsidRDefault="007B6A45" w:rsidP="00867166">
            <w:pPr>
              <w:numPr>
                <w:ilvl w:val="12"/>
                <w:numId w:val="0"/>
              </w:numPr>
              <w:spacing w:before="60" w:after="60"/>
            </w:pPr>
            <w:r w:rsidRPr="00D01BCB">
              <w:t xml:space="preserve">The tests are about ensuring the </w:t>
            </w:r>
            <w:proofErr w:type="spellStart"/>
            <w:r w:rsidRPr="00D01BCB">
              <w:t>behavior</w:t>
            </w:r>
            <w:proofErr w:type="spellEnd"/>
            <w:r w:rsidRPr="00D01BCB">
              <w:t xml:space="preserve"> of the TOE when encountering malformed or invalid X.509 certificates regardless of protocol. The certificates do not have to be changed via MITM: the relevant certificates can be modified on the sending </w:t>
            </w:r>
            <w:r w:rsidR="00867166" w:rsidRPr="00D01BCB">
              <w:t>entity</w:t>
            </w:r>
            <w:r w:rsidRPr="00D01BCB">
              <w:t xml:space="preserve">. </w:t>
            </w:r>
          </w:p>
          <w:p w14:paraId="1D0E764B" w14:textId="1153C722" w:rsidR="00F23087" w:rsidRPr="00D01BCB" w:rsidRDefault="00F23087" w:rsidP="00867166">
            <w:pPr>
              <w:numPr>
                <w:ilvl w:val="12"/>
                <w:numId w:val="0"/>
              </w:numPr>
              <w:spacing w:before="60" w:after="60"/>
            </w:pPr>
            <w:r w:rsidRPr="00D01BCB">
              <w:t xml:space="preserve">See NIT RfI#28. </w:t>
            </w:r>
          </w:p>
        </w:tc>
      </w:tr>
      <w:tr w:rsidR="00971A80" w14:paraId="3DA74E9F" w14:textId="77777777" w:rsidTr="00F23087">
        <w:trPr>
          <w:cantSplit/>
          <w:trHeight w:val="402"/>
        </w:trPr>
        <w:tc>
          <w:tcPr>
            <w:tcW w:w="1113" w:type="dxa"/>
            <w:tcBorders>
              <w:top w:val="single" w:sz="4" w:space="0" w:color="auto"/>
              <w:left w:val="single" w:sz="4" w:space="0" w:color="auto"/>
              <w:bottom w:val="single" w:sz="4" w:space="0" w:color="auto"/>
              <w:right w:val="single" w:sz="4" w:space="0" w:color="auto"/>
            </w:tcBorders>
            <w:shd w:val="pct25" w:color="auto" w:fill="FFFFFF"/>
          </w:tcPr>
          <w:p w14:paraId="210F885C" w14:textId="77777777" w:rsidR="00971A80" w:rsidRPr="00D01BCB" w:rsidRDefault="00971A80" w:rsidP="00971A80">
            <w:pPr>
              <w:numPr>
                <w:ilvl w:val="0"/>
                <w:numId w:val="1"/>
              </w:numPr>
              <w:spacing w:before="60" w:after="60"/>
              <w:jc w:val="center"/>
              <w:rPr>
                <w:b/>
              </w:rPr>
            </w:pPr>
          </w:p>
        </w:tc>
        <w:tc>
          <w:tcPr>
            <w:tcW w:w="992" w:type="dxa"/>
            <w:tcBorders>
              <w:top w:val="single" w:sz="4" w:space="0" w:color="auto"/>
              <w:bottom w:val="single" w:sz="6" w:space="0" w:color="auto"/>
            </w:tcBorders>
          </w:tcPr>
          <w:p w14:paraId="6BEEF17C" w14:textId="77777777" w:rsidR="00971A80" w:rsidRDefault="00971A80" w:rsidP="00971A80">
            <w:pPr>
              <w:numPr>
                <w:ilvl w:val="12"/>
                <w:numId w:val="0"/>
              </w:numPr>
              <w:spacing w:before="60" w:after="60"/>
              <w:rPr>
                <w:szCs w:val="24"/>
              </w:rPr>
            </w:pPr>
          </w:p>
        </w:tc>
        <w:tc>
          <w:tcPr>
            <w:tcW w:w="4394" w:type="dxa"/>
            <w:tcBorders>
              <w:top w:val="single" w:sz="4" w:space="0" w:color="auto"/>
              <w:left w:val="single" w:sz="6" w:space="0" w:color="auto"/>
              <w:bottom w:val="single" w:sz="6" w:space="0" w:color="auto"/>
            </w:tcBorders>
          </w:tcPr>
          <w:p w14:paraId="48B30780" w14:textId="77777777" w:rsidR="00971A80" w:rsidRDefault="00971A80" w:rsidP="00971A80">
            <w:pPr>
              <w:jc w:val="left"/>
              <w:rPr>
                <w:szCs w:val="24"/>
              </w:rPr>
            </w:pPr>
          </w:p>
        </w:tc>
        <w:tc>
          <w:tcPr>
            <w:tcW w:w="3424" w:type="dxa"/>
            <w:tcBorders>
              <w:top w:val="single" w:sz="4" w:space="0" w:color="auto"/>
              <w:left w:val="single" w:sz="6" w:space="0" w:color="auto"/>
              <w:bottom w:val="single" w:sz="6" w:space="0" w:color="auto"/>
            </w:tcBorders>
          </w:tcPr>
          <w:p w14:paraId="1733913E" w14:textId="77777777" w:rsidR="00971A80" w:rsidRDefault="00971A80" w:rsidP="00971A80">
            <w:pPr>
              <w:numPr>
                <w:ilvl w:val="12"/>
                <w:numId w:val="0"/>
              </w:numPr>
              <w:spacing w:before="60" w:after="60"/>
              <w:jc w:val="left"/>
              <w:rPr>
                <w:szCs w:val="24"/>
                <w:lang w:val="en-US"/>
              </w:rPr>
            </w:pPr>
          </w:p>
        </w:tc>
        <w:tc>
          <w:tcPr>
            <w:tcW w:w="1134" w:type="dxa"/>
            <w:tcBorders>
              <w:top w:val="single" w:sz="4" w:space="0" w:color="auto"/>
              <w:left w:val="single" w:sz="6" w:space="0" w:color="auto"/>
              <w:bottom w:val="single" w:sz="6" w:space="0" w:color="auto"/>
            </w:tcBorders>
          </w:tcPr>
          <w:p w14:paraId="3057C5E6" w14:textId="77777777" w:rsidR="00971A80" w:rsidRDefault="00971A80" w:rsidP="00971A80">
            <w:pPr>
              <w:numPr>
                <w:ilvl w:val="12"/>
                <w:numId w:val="0"/>
              </w:numPr>
              <w:spacing w:before="60" w:after="60"/>
            </w:pPr>
          </w:p>
        </w:tc>
        <w:tc>
          <w:tcPr>
            <w:tcW w:w="3035" w:type="dxa"/>
            <w:tcBorders>
              <w:top w:val="single" w:sz="4" w:space="0" w:color="auto"/>
              <w:left w:val="single" w:sz="4" w:space="0" w:color="auto"/>
              <w:bottom w:val="single" w:sz="4" w:space="0" w:color="auto"/>
              <w:right w:val="single" w:sz="4" w:space="0" w:color="auto"/>
            </w:tcBorders>
          </w:tcPr>
          <w:p w14:paraId="324FE23F" w14:textId="77777777" w:rsidR="00971A80" w:rsidRDefault="00971A80" w:rsidP="00971A80">
            <w:pPr>
              <w:numPr>
                <w:ilvl w:val="12"/>
                <w:numId w:val="0"/>
              </w:numPr>
              <w:spacing w:before="60" w:after="60"/>
            </w:pPr>
          </w:p>
        </w:tc>
      </w:tr>
    </w:tbl>
    <w:p w14:paraId="325B7E46" w14:textId="77777777" w:rsidR="00C72022" w:rsidRDefault="00C72022" w:rsidP="00C72022">
      <w:bookmarkStart w:id="0" w:name="_GoBack"/>
      <w:bookmarkEnd w:id="0"/>
    </w:p>
    <w:p w14:paraId="3CE493EC" w14:textId="77777777" w:rsidR="00C72022" w:rsidRDefault="00C72022"/>
    <w:sectPr w:rsidR="00C72022" w:rsidSect="00C720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79104" w14:textId="77777777" w:rsidR="00426186" w:rsidRDefault="00426186" w:rsidP="00C72022">
      <w:pPr>
        <w:spacing w:after="0"/>
      </w:pPr>
      <w:r>
        <w:separator/>
      </w:r>
    </w:p>
  </w:endnote>
  <w:endnote w:type="continuationSeparator" w:id="0">
    <w:p w14:paraId="47696377" w14:textId="77777777" w:rsidR="00426186" w:rsidRDefault="00426186" w:rsidP="00C72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3CDF4" w14:textId="77777777" w:rsidR="00426186" w:rsidRDefault="00426186" w:rsidP="00C72022">
      <w:pPr>
        <w:spacing w:after="0"/>
      </w:pPr>
      <w:r>
        <w:separator/>
      </w:r>
    </w:p>
  </w:footnote>
  <w:footnote w:type="continuationSeparator" w:id="0">
    <w:p w14:paraId="17C78155" w14:textId="77777777" w:rsidR="00426186" w:rsidRDefault="00426186" w:rsidP="00C7202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61E13"/>
    <w:multiLevelType w:val="singleLevel"/>
    <w:tmpl w:val="0809000F"/>
    <w:lvl w:ilvl="0">
      <w:start w:val="1"/>
      <w:numFmt w:val="decimal"/>
      <w:lvlText w:val="%1."/>
      <w:lvlJc w:val="left"/>
      <w:pPr>
        <w:tabs>
          <w:tab w:val="num" w:pos="786"/>
        </w:tabs>
        <w:ind w:left="78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22"/>
    <w:rsid w:val="00036D52"/>
    <w:rsid w:val="000377CD"/>
    <w:rsid w:val="00041FD6"/>
    <w:rsid w:val="00053FD9"/>
    <w:rsid w:val="000628C6"/>
    <w:rsid w:val="000A391E"/>
    <w:rsid w:val="000B041A"/>
    <w:rsid w:val="000C48F9"/>
    <w:rsid w:val="00133341"/>
    <w:rsid w:val="00135944"/>
    <w:rsid w:val="00140912"/>
    <w:rsid w:val="001572CF"/>
    <w:rsid w:val="00187248"/>
    <w:rsid w:val="00197875"/>
    <w:rsid w:val="001D64AF"/>
    <w:rsid w:val="00254D07"/>
    <w:rsid w:val="002B1D58"/>
    <w:rsid w:val="002B256C"/>
    <w:rsid w:val="002B5FCB"/>
    <w:rsid w:val="002E2BE9"/>
    <w:rsid w:val="00301A5B"/>
    <w:rsid w:val="003340BB"/>
    <w:rsid w:val="00376FC6"/>
    <w:rsid w:val="0038076C"/>
    <w:rsid w:val="003929BF"/>
    <w:rsid w:val="003A391F"/>
    <w:rsid w:val="003A6FE6"/>
    <w:rsid w:val="00411D78"/>
    <w:rsid w:val="00426186"/>
    <w:rsid w:val="00457649"/>
    <w:rsid w:val="00483346"/>
    <w:rsid w:val="00486F0C"/>
    <w:rsid w:val="004930E1"/>
    <w:rsid w:val="004A1BB5"/>
    <w:rsid w:val="004A290F"/>
    <w:rsid w:val="004E5270"/>
    <w:rsid w:val="004F4843"/>
    <w:rsid w:val="004F4F42"/>
    <w:rsid w:val="00521803"/>
    <w:rsid w:val="005656D1"/>
    <w:rsid w:val="005A387E"/>
    <w:rsid w:val="005B0DC0"/>
    <w:rsid w:val="005C627E"/>
    <w:rsid w:val="00611B27"/>
    <w:rsid w:val="00621D70"/>
    <w:rsid w:val="00632541"/>
    <w:rsid w:val="00642690"/>
    <w:rsid w:val="00665173"/>
    <w:rsid w:val="0067557B"/>
    <w:rsid w:val="00677005"/>
    <w:rsid w:val="006B1CA7"/>
    <w:rsid w:val="006B6488"/>
    <w:rsid w:val="006C5668"/>
    <w:rsid w:val="006C698F"/>
    <w:rsid w:val="006D3B46"/>
    <w:rsid w:val="006D7BE8"/>
    <w:rsid w:val="006E371C"/>
    <w:rsid w:val="006F7BC3"/>
    <w:rsid w:val="0070746E"/>
    <w:rsid w:val="00707600"/>
    <w:rsid w:val="00722A3C"/>
    <w:rsid w:val="00724191"/>
    <w:rsid w:val="00733BA1"/>
    <w:rsid w:val="00742286"/>
    <w:rsid w:val="007447FC"/>
    <w:rsid w:val="00780A7B"/>
    <w:rsid w:val="0079054B"/>
    <w:rsid w:val="007A06C6"/>
    <w:rsid w:val="007A0E15"/>
    <w:rsid w:val="007B6A45"/>
    <w:rsid w:val="007D4778"/>
    <w:rsid w:val="0081436D"/>
    <w:rsid w:val="008163F2"/>
    <w:rsid w:val="00867166"/>
    <w:rsid w:val="008B3F85"/>
    <w:rsid w:val="008D7DCB"/>
    <w:rsid w:val="008E5D3F"/>
    <w:rsid w:val="008E6642"/>
    <w:rsid w:val="008F7737"/>
    <w:rsid w:val="009146A8"/>
    <w:rsid w:val="0091751D"/>
    <w:rsid w:val="009264FD"/>
    <w:rsid w:val="00941F4D"/>
    <w:rsid w:val="00943B95"/>
    <w:rsid w:val="0095677A"/>
    <w:rsid w:val="00971A80"/>
    <w:rsid w:val="0097472E"/>
    <w:rsid w:val="009C3E46"/>
    <w:rsid w:val="00A12B97"/>
    <w:rsid w:val="00A15757"/>
    <w:rsid w:val="00A25DFE"/>
    <w:rsid w:val="00A2794B"/>
    <w:rsid w:val="00A37F76"/>
    <w:rsid w:val="00A42AB9"/>
    <w:rsid w:val="00A468B2"/>
    <w:rsid w:val="00A47EC9"/>
    <w:rsid w:val="00A54F48"/>
    <w:rsid w:val="00A97154"/>
    <w:rsid w:val="00AB050A"/>
    <w:rsid w:val="00AC588F"/>
    <w:rsid w:val="00B033D1"/>
    <w:rsid w:val="00B57923"/>
    <w:rsid w:val="00B704C8"/>
    <w:rsid w:val="00B73589"/>
    <w:rsid w:val="00BB0C6E"/>
    <w:rsid w:val="00BB3757"/>
    <w:rsid w:val="00BC3DB1"/>
    <w:rsid w:val="00BD0E22"/>
    <w:rsid w:val="00BE026B"/>
    <w:rsid w:val="00BF2B46"/>
    <w:rsid w:val="00C00E45"/>
    <w:rsid w:val="00C72022"/>
    <w:rsid w:val="00C858FB"/>
    <w:rsid w:val="00C90CD7"/>
    <w:rsid w:val="00C94CC8"/>
    <w:rsid w:val="00CD5CFC"/>
    <w:rsid w:val="00CD74CF"/>
    <w:rsid w:val="00CE3F80"/>
    <w:rsid w:val="00CE61FF"/>
    <w:rsid w:val="00CF29BE"/>
    <w:rsid w:val="00D01BCB"/>
    <w:rsid w:val="00D84F44"/>
    <w:rsid w:val="00DF2FB1"/>
    <w:rsid w:val="00DF697A"/>
    <w:rsid w:val="00E163E8"/>
    <w:rsid w:val="00E242D8"/>
    <w:rsid w:val="00E37813"/>
    <w:rsid w:val="00E37827"/>
    <w:rsid w:val="00E85085"/>
    <w:rsid w:val="00E96D5E"/>
    <w:rsid w:val="00ED1B37"/>
    <w:rsid w:val="00ED7CFB"/>
    <w:rsid w:val="00EE0C3E"/>
    <w:rsid w:val="00EE589B"/>
    <w:rsid w:val="00F02917"/>
    <w:rsid w:val="00F04F48"/>
    <w:rsid w:val="00F23087"/>
    <w:rsid w:val="00F43EDB"/>
    <w:rsid w:val="00F46055"/>
    <w:rsid w:val="00F85CB5"/>
    <w:rsid w:val="00FF16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0D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22"/>
    <w:pPr>
      <w:spacing w:after="240" w:line="240" w:lineRule="auto"/>
      <w:jc w:val="both"/>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normal">
    <w:name w:val="abnormal"/>
    <w:basedOn w:val="Normal"/>
    <w:rsid w:val="00C72022"/>
    <w:pPr>
      <w:spacing w:before="120" w:after="120"/>
      <w:jc w:val="left"/>
    </w:pPr>
    <w:rPr>
      <w:rFonts w:ascii="Arial" w:hAnsi="Arial"/>
      <w:sz w:val="20"/>
    </w:rPr>
  </w:style>
  <w:style w:type="paragraph" w:styleId="BodyText">
    <w:name w:val="Body Text"/>
    <w:basedOn w:val="Normal"/>
    <w:link w:val="BodyTextChar"/>
    <w:rsid w:val="00C72022"/>
  </w:style>
  <w:style w:type="character" w:customStyle="1" w:styleId="BodyTextChar">
    <w:name w:val="Body Text Char"/>
    <w:basedOn w:val="DefaultParagraphFont"/>
    <w:link w:val="BodyText"/>
    <w:rsid w:val="00C72022"/>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C72022"/>
    <w:pPr>
      <w:tabs>
        <w:tab w:val="center" w:pos="4513"/>
        <w:tab w:val="right" w:pos="9026"/>
      </w:tabs>
      <w:spacing w:after="0"/>
    </w:pPr>
  </w:style>
  <w:style w:type="character" w:customStyle="1" w:styleId="HeaderChar">
    <w:name w:val="Header Char"/>
    <w:basedOn w:val="DefaultParagraphFont"/>
    <w:link w:val="Header"/>
    <w:uiPriority w:val="99"/>
    <w:rsid w:val="00C72022"/>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C72022"/>
    <w:pPr>
      <w:tabs>
        <w:tab w:val="center" w:pos="4513"/>
        <w:tab w:val="right" w:pos="9026"/>
      </w:tabs>
      <w:spacing w:after="0"/>
    </w:pPr>
  </w:style>
  <w:style w:type="character" w:customStyle="1" w:styleId="FooterChar">
    <w:name w:val="Footer Char"/>
    <w:basedOn w:val="DefaultParagraphFont"/>
    <w:link w:val="Footer"/>
    <w:uiPriority w:val="99"/>
    <w:rsid w:val="00C72022"/>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B033D1"/>
    <w:pPr>
      <w:spacing w:after="0"/>
    </w:pPr>
    <w:rPr>
      <w:sz w:val="18"/>
      <w:szCs w:val="18"/>
    </w:rPr>
  </w:style>
  <w:style w:type="character" w:customStyle="1" w:styleId="BalloonTextChar">
    <w:name w:val="Balloon Text Char"/>
    <w:basedOn w:val="DefaultParagraphFont"/>
    <w:link w:val="BalloonText"/>
    <w:uiPriority w:val="99"/>
    <w:semiHidden/>
    <w:rsid w:val="00B033D1"/>
    <w:rPr>
      <w:rFonts w:ascii="Times New Roman" w:eastAsia="Times New Roman" w:hAnsi="Times New Roman" w:cs="Times New Roman"/>
      <w:sz w:val="18"/>
      <w:szCs w:val="18"/>
      <w:lang w:eastAsia="en-US"/>
    </w:rPr>
  </w:style>
  <w:style w:type="paragraph" w:customStyle="1" w:styleId="SubHead1">
    <w:name w:val="SubHead1"/>
    <w:basedOn w:val="Normal"/>
    <w:next w:val="Normal"/>
    <w:qFormat/>
    <w:rsid w:val="00B033D1"/>
    <w:pPr>
      <w:keepNext/>
      <w:spacing w:after="120"/>
    </w:pPr>
    <w:rPr>
      <w:b/>
      <w:bCs/>
      <w:szCs w:val="24"/>
    </w:rPr>
  </w:style>
  <w:style w:type="character" w:styleId="CommentReference">
    <w:name w:val="annotation reference"/>
    <w:basedOn w:val="DefaultParagraphFont"/>
    <w:uiPriority w:val="99"/>
    <w:semiHidden/>
    <w:unhideWhenUsed/>
    <w:rsid w:val="004930E1"/>
    <w:rPr>
      <w:sz w:val="16"/>
      <w:szCs w:val="16"/>
    </w:rPr>
  </w:style>
  <w:style w:type="paragraph" w:styleId="CommentText">
    <w:name w:val="annotation text"/>
    <w:basedOn w:val="Normal"/>
    <w:link w:val="CommentTextChar"/>
    <w:uiPriority w:val="99"/>
    <w:semiHidden/>
    <w:unhideWhenUsed/>
    <w:rsid w:val="004930E1"/>
    <w:rPr>
      <w:sz w:val="20"/>
    </w:rPr>
  </w:style>
  <w:style w:type="character" w:customStyle="1" w:styleId="CommentTextChar">
    <w:name w:val="Comment Text Char"/>
    <w:basedOn w:val="DefaultParagraphFont"/>
    <w:link w:val="CommentText"/>
    <w:uiPriority w:val="99"/>
    <w:semiHidden/>
    <w:rsid w:val="004930E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930E1"/>
    <w:rPr>
      <w:b/>
      <w:bCs/>
    </w:rPr>
  </w:style>
  <w:style w:type="character" w:customStyle="1" w:styleId="CommentSubjectChar">
    <w:name w:val="Comment Subject Char"/>
    <w:basedOn w:val="CommentTextChar"/>
    <w:link w:val="CommentSubject"/>
    <w:uiPriority w:val="99"/>
    <w:semiHidden/>
    <w:rsid w:val="004930E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2C8F-FAFA-6E45-BCF6-DFAB6B4D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2134</Words>
  <Characters>12165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Boswell</dc:creator>
  <cp:lastModifiedBy>Mark Jackson</cp:lastModifiedBy>
  <cp:revision>2</cp:revision>
  <dcterms:created xsi:type="dcterms:W3CDTF">2016-07-22T08:29:00Z</dcterms:created>
  <dcterms:modified xsi:type="dcterms:W3CDTF">2016-07-22T08:29:00Z</dcterms:modified>
</cp:coreProperties>
</file>